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F3" w:rsidRDefault="006E36F3"/>
    <w:p w:rsidR="002B1C6E" w:rsidRPr="001C3A22" w:rsidRDefault="001C3A22" w:rsidP="001C3A22">
      <w:pPr>
        <w:jc w:val="center"/>
        <w:rPr>
          <w:b/>
          <w:sz w:val="32"/>
          <w:szCs w:val="32"/>
        </w:rPr>
      </w:pPr>
      <w:r w:rsidRPr="001C3A22">
        <w:rPr>
          <w:b/>
          <w:sz w:val="32"/>
          <w:szCs w:val="32"/>
        </w:rPr>
        <w:t>OZNÁMENIE</w:t>
      </w:r>
      <w:r w:rsidR="002B1C6E" w:rsidRPr="001C3A22">
        <w:rPr>
          <w:b/>
          <w:sz w:val="32"/>
          <w:szCs w:val="32"/>
        </w:rPr>
        <w:t xml:space="preserve"> O STRATEGICKOM DOKUMENTE</w:t>
      </w:r>
    </w:p>
    <w:p w:rsidR="001C3A22" w:rsidRPr="001C3A22" w:rsidRDefault="001C3A22" w:rsidP="001C3A22">
      <w:pPr>
        <w:jc w:val="center"/>
        <w:rPr>
          <w:b/>
        </w:rPr>
      </w:pPr>
      <w:r>
        <w:rPr>
          <w:b/>
        </w:rPr>
        <w:t>(</w:t>
      </w:r>
      <w:r w:rsidRPr="001C3A22">
        <w:rPr>
          <w:b/>
        </w:rPr>
        <w:t xml:space="preserve">Príloha </w:t>
      </w:r>
      <w:r w:rsidRPr="001C3A22">
        <w:rPr>
          <w:rFonts w:hint="eastAsia"/>
          <w:b/>
        </w:rPr>
        <w:t>č</w:t>
      </w:r>
      <w:r w:rsidRPr="001C3A22">
        <w:rPr>
          <w:b/>
        </w:rPr>
        <w:t xml:space="preserve">. 2 k zákonu </w:t>
      </w:r>
      <w:r w:rsidRPr="001C3A22">
        <w:rPr>
          <w:rFonts w:hint="eastAsia"/>
          <w:b/>
        </w:rPr>
        <w:t>č</w:t>
      </w:r>
      <w:r w:rsidRPr="001C3A22">
        <w:rPr>
          <w:b/>
        </w:rPr>
        <w:t>. 24/2006 Z. z.</w:t>
      </w:r>
      <w:r>
        <w:rPr>
          <w:b/>
        </w:rPr>
        <w:t xml:space="preserve">) </w:t>
      </w:r>
    </w:p>
    <w:p w:rsidR="001C3A22" w:rsidRDefault="001C3A22" w:rsidP="002B1C6E">
      <w:pPr>
        <w:rPr>
          <w:b/>
        </w:rPr>
      </w:pPr>
    </w:p>
    <w:p w:rsidR="002B1C6E" w:rsidRPr="00590FF8" w:rsidRDefault="002B1C6E" w:rsidP="001C3A22">
      <w:pPr>
        <w:shd w:val="clear" w:color="auto" w:fill="FFE599" w:themeFill="accent4" w:themeFillTint="66"/>
        <w:rPr>
          <w:b/>
          <w:sz w:val="28"/>
          <w:szCs w:val="28"/>
        </w:rPr>
      </w:pPr>
      <w:r w:rsidRPr="00590FF8">
        <w:rPr>
          <w:b/>
          <w:sz w:val="28"/>
          <w:szCs w:val="28"/>
        </w:rPr>
        <w:t>I. Základné údaje o obstarávate</w:t>
      </w:r>
      <w:r w:rsidRPr="00590FF8">
        <w:rPr>
          <w:rFonts w:hint="eastAsia"/>
          <w:b/>
          <w:sz w:val="28"/>
          <w:szCs w:val="28"/>
        </w:rPr>
        <w:t>ľ</w:t>
      </w:r>
      <w:r w:rsidRPr="00590FF8">
        <w:rPr>
          <w:b/>
          <w:sz w:val="28"/>
          <w:szCs w:val="28"/>
        </w:rPr>
        <w:t>ovi</w:t>
      </w:r>
    </w:p>
    <w:p w:rsidR="00DC528C" w:rsidRDefault="001C3A22" w:rsidP="002B1C6E">
      <w:r w:rsidRPr="001C3A22">
        <w:rPr>
          <w:b/>
        </w:rPr>
        <w:t>1. Názov</w:t>
      </w:r>
    </w:p>
    <w:p w:rsidR="001C3A22" w:rsidRPr="002B1C6E" w:rsidRDefault="001C3A22" w:rsidP="002B1C6E">
      <w:r>
        <w:t xml:space="preserve">obec </w:t>
      </w:r>
      <w:r w:rsidR="00A308BC">
        <w:t>Radvanovce</w:t>
      </w:r>
    </w:p>
    <w:p w:rsidR="00DC528C" w:rsidRDefault="002B1C6E" w:rsidP="002B1C6E">
      <w:pPr>
        <w:rPr>
          <w:b/>
        </w:rPr>
      </w:pPr>
      <w:r w:rsidRPr="001C3A22">
        <w:rPr>
          <w:b/>
        </w:rPr>
        <w:t>2. Identifika</w:t>
      </w:r>
      <w:r w:rsidRPr="001C3A22">
        <w:rPr>
          <w:rFonts w:hint="eastAsia"/>
          <w:b/>
        </w:rPr>
        <w:t>č</w:t>
      </w:r>
      <w:r w:rsidRPr="001C3A22">
        <w:rPr>
          <w:b/>
        </w:rPr>
        <w:t xml:space="preserve">né </w:t>
      </w:r>
      <w:r w:rsidRPr="001C3A22">
        <w:rPr>
          <w:rFonts w:hint="eastAsia"/>
          <w:b/>
        </w:rPr>
        <w:t>č</w:t>
      </w:r>
      <w:r w:rsidR="0041584B">
        <w:rPr>
          <w:b/>
        </w:rPr>
        <w:t>íslo</w:t>
      </w:r>
      <w:r w:rsidR="001C3A22" w:rsidRPr="001C3A22">
        <w:rPr>
          <w:b/>
        </w:rPr>
        <w:t xml:space="preserve"> </w:t>
      </w:r>
    </w:p>
    <w:p w:rsidR="00A308BC" w:rsidRPr="00A308BC" w:rsidRDefault="00A308BC" w:rsidP="002B1C6E">
      <w:pPr>
        <w:rPr>
          <w:rFonts w:ascii="Calibri" w:hAnsi="Calibri" w:cs="Arial"/>
          <w:color w:val="424242"/>
          <w:shd w:val="clear" w:color="auto" w:fill="FFFFFF"/>
        </w:rPr>
      </w:pPr>
      <w:r w:rsidRPr="00A308BC">
        <w:rPr>
          <w:rFonts w:ascii="Calibri" w:hAnsi="Calibri" w:cs="Arial"/>
          <w:color w:val="424242"/>
          <w:shd w:val="clear" w:color="auto" w:fill="FFFFFF"/>
        </w:rPr>
        <w:t>00332721</w:t>
      </w:r>
    </w:p>
    <w:p w:rsidR="00DC528C" w:rsidRDefault="0041584B" w:rsidP="002B1C6E">
      <w:pPr>
        <w:rPr>
          <w:b/>
        </w:rPr>
      </w:pPr>
      <w:r>
        <w:rPr>
          <w:b/>
        </w:rPr>
        <w:t>3. Adresa sídla</w:t>
      </w:r>
    </w:p>
    <w:p w:rsidR="002B1C6E" w:rsidRPr="001C3A22" w:rsidRDefault="00A308BC" w:rsidP="002B1C6E">
      <w:pPr>
        <w:rPr>
          <w:b/>
        </w:rPr>
      </w:pPr>
      <w:r>
        <w:t>Radvanovce 5</w:t>
      </w:r>
      <w:r w:rsidR="001B4DF9">
        <w:t>, 09</w:t>
      </w:r>
      <w:r>
        <w:t>4 31 Hanušovce nad Topľou</w:t>
      </w:r>
    </w:p>
    <w:p w:rsidR="002B1C6E" w:rsidRDefault="002B1C6E" w:rsidP="002B1C6E">
      <w:pPr>
        <w:rPr>
          <w:b/>
        </w:rPr>
      </w:pPr>
      <w:r w:rsidRPr="001C3A22">
        <w:rPr>
          <w:b/>
        </w:rPr>
        <w:t xml:space="preserve">4. Meno, priezvisko, adresa, telefónne </w:t>
      </w:r>
      <w:r w:rsidRPr="001C3A22">
        <w:rPr>
          <w:rFonts w:hint="eastAsia"/>
          <w:b/>
        </w:rPr>
        <w:t>č</w:t>
      </w:r>
      <w:r w:rsidRPr="001C3A22">
        <w:rPr>
          <w:b/>
        </w:rPr>
        <w:t>íslo a iné kontaktné údaje oprávneného zástupcu obstarávate</w:t>
      </w:r>
      <w:r w:rsidRPr="001C3A22">
        <w:rPr>
          <w:rFonts w:hint="eastAsia"/>
          <w:b/>
        </w:rPr>
        <w:t>ľ</w:t>
      </w:r>
      <w:r w:rsidR="0041584B">
        <w:rPr>
          <w:b/>
        </w:rPr>
        <w:t>a</w:t>
      </w:r>
      <w:r w:rsidR="001C3A22" w:rsidRPr="001C3A22">
        <w:rPr>
          <w:b/>
        </w:rPr>
        <w:t xml:space="preserve"> </w:t>
      </w:r>
    </w:p>
    <w:p w:rsidR="00DC528C" w:rsidRDefault="00A308BC" w:rsidP="002B1C6E">
      <w:r>
        <w:t>Bc. Ľudmila Kerestešová</w:t>
      </w:r>
    </w:p>
    <w:p w:rsidR="001B4DF9" w:rsidRPr="001B4DF9" w:rsidRDefault="00A308BC" w:rsidP="001B4DF9">
      <w:pPr>
        <w:spacing w:line="360" w:lineRule="auto"/>
        <w:rPr>
          <w:b/>
        </w:rPr>
      </w:pPr>
      <w:r>
        <w:t xml:space="preserve">Radvanovce </w:t>
      </w:r>
      <w:r w:rsidR="001B4DF9" w:rsidRPr="001B4DF9">
        <w:t xml:space="preserve">5, </w:t>
      </w:r>
      <w:r>
        <w:t>094 31 Hanušovce nad Topľou</w:t>
      </w:r>
    </w:p>
    <w:p w:rsidR="00DC528C" w:rsidRPr="00DC528C" w:rsidRDefault="00DC528C" w:rsidP="00DC528C">
      <w:pPr>
        <w:spacing w:line="360" w:lineRule="auto"/>
      </w:pPr>
      <w:r w:rsidRPr="00DC528C">
        <w:rPr>
          <w:bCs/>
        </w:rPr>
        <w:t>tel.</w:t>
      </w:r>
      <w:r>
        <w:rPr>
          <w:bCs/>
        </w:rPr>
        <w:t xml:space="preserve"> číslo</w:t>
      </w:r>
      <w:r w:rsidRPr="00DC528C">
        <w:rPr>
          <w:bCs/>
        </w:rPr>
        <w:t>:</w:t>
      </w:r>
      <w:r w:rsidR="001B4DF9">
        <w:t> </w:t>
      </w:r>
      <w:r w:rsidR="00A308BC">
        <w:t>057</w:t>
      </w:r>
      <w:r w:rsidR="001B4DF9">
        <w:t xml:space="preserve"> </w:t>
      </w:r>
      <w:r w:rsidR="001B4DF9" w:rsidRPr="001B4DF9">
        <w:t>/</w:t>
      </w:r>
      <w:r w:rsidR="001B4DF9">
        <w:t xml:space="preserve"> </w:t>
      </w:r>
      <w:r w:rsidR="00A308BC">
        <w:t>44 52 232</w:t>
      </w:r>
    </w:p>
    <w:p w:rsidR="00DC528C" w:rsidRPr="00DC528C" w:rsidRDefault="00DC528C" w:rsidP="00DC528C">
      <w:pPr>
        <w:spacing w:line="360" w:lineRule="auto"/>
      </w:pPr>
      <w:r>
        <w:rPr>
          <w:bCs/>
        </w:rPr>
        <w:t>mobil</w:t>
      </w:r>
      <w:r w:rsidRPr="00DC528C">
        <w:rPr>
          <w:bCs/>
        </w:rPr>
        <w:t>:</w:t>
      </w:r>
      <w:r w:rsidRPr="00DC528C">
        <w:t> </w:t>
      </w:r>
      <w:r w:rsidR="00A84935">
        <w:t>0901700650</w:t>
      </w:r>
      <w:bookmarkStart w:id="0" w:name="_GoBack"/>
      <w:bookmarkEnd w:id="0"/>
      <w:r w:rsidRPr="00DC528C">
        <w:br/>
      </w:r>
      <w:r w:rsidRPr="00DC528C">
        <w:rPr>
          <w:bCs/>
        </w:rPr>
        <w:t>e-mail:</w:t>
      </w:r>
      <w:r w:rsidRPr="00DC528C">
        <w:t> </w:t>
      </w:r>
      <w:hyperlink r:id="rId8" w:history="1">
        <w:r w:rsidR="00A308BC" w:rsidRPr="00A308BC">
          <w:rPr>
            <w:rStyle w:val="Hypertextovprepojenie"/>
            <w:bCs/>
            <w:color w:val="auto"/>
            <w:u w:val="none"/>
          </w:rPr>
          <w:t>obecradvanovce@stonline.sk</w:t>
        </w:r>
      </w:hyperlink>
    </w:p>
    <w:p w:rsidR="002B1C6E" w:rsidRDefault="002B1C6E" w:rsidP="002B1C6E">
      <w:pPr>
        <w:rPr>
          <w:b/>
        </w:rPr>
      </w:pPr>
      <w:r w:rsidRPr="001C3A22">
        <w:rPr>
          <w:b/>
        </w:rPr>
        <w:t xml:space="preserve">5. Meno, priezvisko, adresa, telefónne </w:t>
      </w:r>
      <w:r w:rsidRPr="001C3A22">
        <w:rPr>
          <w:rFonts w:hint="eastAsia"/>
          <w:b/>
        </w:rPr>
        <w:t>č</w:t>
      </w:r>
      <w:r w:rsidRPr="001C3A22">
        <w:rPr>
          <w:b/>
        </w:rPr>
        <w:t>íslo a iné kontaktné údaje kontaktnej osoby, od ktorej možno dosta</w:t>
      </w:r>
      <w:r w:rsidRPr="001C3A22">
        <w:rPr>
          <w:rFonts w:hint="eastAsia"/>
          <w:b/>
        </w:rPr>
        <w:t>ť</w:t>
      </w:r>
      <w:r w:rsidR="001C3A22" w:rsidRPr="001C3A22">
        <w:rPr>
          <w:b/>
        </w:rPr>
        <w:t xml:space="preserve"> </w:t>
      </w:r>
      <w:r w:rsidRPr="001C3A22">
        <w:rPr>
          <w:b/>
        </w:rPr>
        <w:t>relevantné informácie o strategickom dok</w:t>
      </w:r>
      <w:r w:rsidR="001C3A22" w:rsidRPr="001C3A22">
        <w:rPr>
          <w:b/>
        </w:rPr>
        <w:t>u</w:t>
      </w:r>
      <w:r w:rsidR="0041584B">
        <w:rPr>
          <w:b/>
        </w:rPr>
        <w:t>mente, a miesto na konzultácie</w:t>
      </w:r>
    </w:p>
    <w:p w:rsidR="00DC528C" w:rsidRPr="00DC528C" w:rsidRDefault="00DC528C" w:rsidP="002B1C6E">
      <w:r w:rsidRPr="00DC528C">
        <w:t>Ing. Anna Fedoršová</w:t>
      </w:r>
    </w:p>
    <w:p w:rsidR="00DC528C" w:rsidRPr="00DC528C" w:rsidRDefault="00A308BC" w:rsidP="002B1C6E">
      <w:r>
        <w:t>Strategia Regio</w:t>
      </w:r>
      <w:r w:rsidR="00DC528C" w:rsidRPr="00DC528C">
        <w:t>, s.r.o.</w:t>
      </w:r>
    </w:p>
    <w:p w:rsidR="00DC528C" w:rsidRDefault="00DC528C" w:rsidP="002B1C6E">
      <w:r w:rsidRPr="00DC528C">
        <w:t>Mukačevská 30, 080 01 Prešov</w:t>
      </w:r>
    </w:p>
    <w:p w:rsidR="0041584B" w:rsidRPr="00DC528C" w:rsidRDefault="0041584B" w:rsidP="002B1C6E"/>
    <w:p w:rsidR="002B1C6E" w:rsidRPr="00590FF8" w:rsidRDefault="002B1C6E" w:rsidP="001C3A22">
      <w:pPr>
        <w:shd w:val="clear" w:color="auto" w:fill="FFE599" w:themeFill="accent4" w:themeFillTint="66"/>
        <w:rPr>
          <w:b/>
          <w:sz w:val="28"/>
          <w:szCs w:val="28"/>
        </w:rPr>
      </w:pPr>
      <w:r w:rsidRPr="00590FF8">
        <w:rPr>
          <w:b/>
          <w:sz w:val="28"/>
          <w:szCs w:val="28"/>
        </w:rPr>
        <w:t>II. Základné údaje o strategickom dokumente</w:t>
      </w:r>
    </w:p>
    <w:p w:rsidR="002B1C6E" w:rsidRDefault="0041584B" w:rsidP="002B1C6E">
      <w:pPr>
        <w:rPr>
          <w:b/>
        </w:rPr>
      </w:pPr>
      <w:r>
        <w:rPr>
          <w:b/>
        </w:rPr>
        <w:t>1. Názov</w:t>
      </w:r>
    </w:p>
    <w:p w:rsidR="0041584B" w:rsidRPr="001C3A22" w:rsidRDefault="006E5CE1" w:rsidP="002B1C6E">
      <w:pPr>
        <w:rPr>
          <w:b/>
        </w:rPr>
      </w:pPr>
      <w:r w:rsidRPr="006E5CE1">
        <w:rPr>
          <w:rFonts w:ascii="Calibri" w:eastAsia="Times New Roman" w:hAnsi="Calibri" w:cs="Times New Roman"/>
          <w:lang w:eastAsia="sk-SK"/>
        </w:rPr>
        <w:t xml:space="preserve">Program rozvoja obce </w:t>
      </w:r>
      <w:r w:rsidR="00A308BC">
        <w:rPr>
          <w:rFonts w:ascii="Calibri" w:eastAsia="Times New Roman" w:hAnsi="Calibri" w:cs="Times New Roman"/>
          <w:lang w:eastAsia="sk-SK"/>
        </w:rPr>
        <w:t>Radvanovce</w:t>
      </w:r>
      <w:r w:rsidRPr="006E5CE1">
        <w:rPr>
          <w:rFonts w:ascii="Calibri" w:eastAsia="Times New Roman" w:hAnsi="Calibri" w:cs="Times New Roman"/>
          <w:lang w:eastAsia="sk-SK"/>
        </w:rPr>
        <w:t xml:space="preserve"> na roky 2015 - 2022</w:t>
      </w:r>
    </w:p>
    <w:p w:rsidR="002B1C6E" w:rsidRDefault="0041584B" w:rsidP="002B1C6E">
      <w:pPr>
        <w:rPr>
          <w:b/>
        </w:rPr>
      </w:pPr>
      <w:r>
        <w:rPr>
          <w:b/>
        </w:rPr>
        <w:t>2. Charakter</w:t>
      </w:r>
    </w:p>
    <w:p w:rsidR="006E5CE1" w:rsidRDefault="006E5CE1" w:rsidP="006E5CE1">
      <w:pPr>
        <w:spacing w:after="200" w:line="360" w:lineRule="auto"/>
        <w:jc w:val="both"/>
        <w:rPr>
          <w:rFonts w:ascii="Calibri" w:eastAsia="Times New Roman" w:hAnsi="Calibri" w:cs="Times New Roman"/>
          <w:lang w:eastAsia="sk-SK"/>
        </w:rPr>
      </w:pPr>
      <w:r w:rsidRPr="006E5CE1">
        <w:rPr>
          <w:rFonts w:ascii="Calibri" w:eastAsia="Times New Roman" w:hAnsi="Calibri" w:cs="Times New Roman"/>
          <w:lang w:eastAsia="sk-SK"/>
        </w:rPr>
        <w:t>Program rozvoja obce</w:t>
      </w:r>
      <w:r w:rsidRPr="006E5CE1">
        <w:rPr>
          <w:rFonts w:ascii="Calibri" w:eastAsia="Times New Roman" w:hAnsi="Calibri" w:cs="Times New Roman"/>
          <w:b/>
          <w:lang w:eastAsia="sk-SK"/>
        </w:rPr>
        <w:t xml:space="preserve"> </w:t>
      </w:r>
      <w:r w:rsidR="00A308BC">
        <w:rPr>
          <w:rFonts w:ascii="Calibri" w:eastAsia="Times New Roman" w:hAnsi="Calibri" w:cs="Times New Roman"/>
          <w:lang w:eastAsia="sk-SK"/>
        </w:rPr>
        <w:t>Radvanovce</w:t>
      </w:r>
      <w:r w:rsidRPr="006E5CE1">
        <w:rPr>
          <w:rFonts w:ascii="Calibri" w:eastAsia="Times New Roman" w:hAnsi="Calibri" w:cs="Times New Roman"/>
          <w:lang w:eastAsia="sk-SK"/>
        </w:rPr>
        <w:t xml:space="preserve"> </w:t>
      </w:r>
      <w:r>
        <w:rPr>
          <w:rFonts w:ascii="Calibri" w:eastAsia="Times New Roman" w:hAnsi="Calibri" w:cs="Times New Roman"/>
          <w:lang w:eastAsia="sk-SK"/>
        </w:rPr>
        <w:t>na roky 2015</w:t>
      </w:r>
      <w:r w:rsidR="001B4DF9">
        <w:rPr>
          <w:rFonts w:ascii="Calibri" w:eastAsia="Times New Roman" w:hAnsi="Calibri" w:cs="Times New Roman"/>
          <w:lang w:eastAsia="sk-SK"/>
        </w:rPr>
        <w:t xml:space="preserve"> </w:t>
      </w:r>
      <w:r>
        <w:rPr>
          <w:rFonts w:ascii="Calibri" w:eastAsia="Times New Roman" w:hAnsi="Calibri" w:cs="Times New Roman"/>
          <w:lang w:eastAsia="sk-SK"/>
        </w:rPr>
        <w:t>-</w:t>
      </w:r>
      <w:r w:rsidR="001B4DF9">
        <w:rPr>
          <w:rFonts w:ascii="Calibri" w:eastAsia="Times New Roman" w:hAnsi="Calibri" w:cs="Times New Roman"/>
          <w:lang w:eastAsia="sk-SK"/>
        </w:rPr>
        <w:t xml:space="preserve"> </w:t>
      </w:r>
      <w:r>
        <w:rPr>
          <w:rFonts w:ascii="Calibri" w:eastAsia="Times New Roman" w:hAnsi="Calibri" w:cs="Times New Roman"/>
          <w:lang w:eastAsia="sk-SK"/>
        </w:rPr>
        <w:t xml:space="preserve">2022 </w:t>
      </w:r>
      <w:r w:rsidR="00447298">
        <w:rPr>
          <w:rFonts w:ascii="Calibri" w:eastAsia="Times New Roman" w:hAnsi="Calibri" w:cs="Times New Roman"/>
          <w:lang w:eastAsia="sk-SK"/>
        </w:rPr>
        <w:t xml:space="preserve">(ďalej „PRO“) </w:t>
      </w:r>
      <w:r w:rsidRPr="006E5CE1">
        <w:rPr>
          <w:rFonts w:ascii="Calibri" w:eastAsia="Times New Roman" w:hAnsi="Calibri" w:cs="Times New Roman"/>
          <w:lang w:eastAsia="sk-SK"/>
        </w:rPr>
        <w:t>je strednodobý rozvojový dokument, ktorý je vypracovaný v súlade s cieľ</w:t>
      </w:r>
      <w:r>
        <w:rPr>
          <w:rFonts w:ascii="Calibri" w:eastAsia="Times New Roman" w:hAnsi="Calibri" w:cs="Times New Roman"/>
          <w:lang w:eastAsia="sk-SK"/>
        </w:rPr>
        <w:t>mi a prioritami ustanovenými v N</w:t>
      </w:r>
      <w:r w:rsidRPr="006E5CE1">
        <w:rPr>
          <w:rFonts w:ascii="Calibri" w:eastAsia="Times New Roman" w:hAnsi="Calibri" w:cs="Times New Roman"/>
          <w:lang w:eastAsia="sk-SK"/>
        </w:rPr>
        <w:t xml:space="preserve">árodnej stratégii a </w:t>
      </w:r>
      <w:r w:rsidRPr="006E5CE1">
        <w:rPr>
          <w:rFonts w:ascii="Calibri" w:eastAsia="Times New Roman" w:hAnsi="Calibri" w:cs="Times New Roman"/>
          <w:lang w:eastAsia="sk-SK"/>
        </w:rPr>
        <w:lastRenderedPageBreak/>
        <w:t>zohľadňuje ciele a priority ustanovené v programe rozvoja vyššieho územného celku Prešovský samosprávn</w:t>
      </w:r>
      <w:r w:rsidR="00BB54D6">
        <w:rPr>
          <w:rFonts w:ascii="Calibri" w:eastAsia="Times New Roman" w:hAnsi="Calibri" w:cs="Times New Roman"/>
          <w:lang w:eastAsia="sk-SK"/>
        </w:rPr>
        <w:t>y kraj, na území ktorej sa obec</w:t>
      </w:r>
      <w:r w:rsidRPr="006E5CE1">
        <w:rPr>
          <w:rFonts w:ascii="Calibri" w:eastAsia="Times New Roman" w:hAnsi="Calibri" w:cs="Times New Roman"/>
          <w:lang w:eastAsia="sk-SK"/>
        </w:rPr>
        <w:t xml:space="preserve"> </w:t>
      </w:r>
      <w:r w:rsidR="00A308BC">
        <w:rPr>
          <w:rFonts w:ascii="Calibri" w:eastAsia="Times New Roman" w:hAnsi="Calibri" w:cs="Times New Roman"/>
          <w:lang w:eastAsia="sk-SK"/>
        </w:rPr>
        <w:t xml:space="preserve">Radvanovce </w:t>
      </w:r>
      <w:r w:rsidRPr="006E5CE1">
        <w:rPr>
          <w:rFonts w:ascii="Calibri" w:eastAsia="Times New Roman" w:hAnsi="Calibri" w:cs="Times New Roman"/>
          <w:lang w:eastAsia="sk-SK"/>
        </w:rPr>
        <w:t>nachádza.</w:t>
      </w:r>
      <w:r w:rsidR="003423A0">
        <w:rPr>
          <w:rFonts w:ascii="Calibri" w:eastAsia="Times New Roman" w:hAnsi="Calibri" w:cs="Times New Roman"/>
          <w:lang w:eastAsia="sk-SK"/>
        </w:rPr>
        <w:t xml:space="preserve"> </w:t>
      </w:r>
    </w:p>
    <w:p w:rsidR="00447298" w:rsidRDefault="00447298" w:rsidP="006E5CE1">
      <w:pPr>
        <w:spacing w:after="200" w:line="360" w:lineRule="auto"/>
        <w:jc w:val="both"/>
        <w:rPr>
          <w:rFonts w:ascii="Calibri" w:eastAsia="Times New Roman" w:hAnsi="Calibri" w:cs="Times New Roman"/>
          <w:lang w:eastAsia="sk-SK"/>
        </w:rPr>
      </w:pPr>
      <w:r w:rsidRPr="00447298">
        <w:rPr>
          <w:rFonts w:ascii="Calibri" w:eastAsia="Times New Roman" w:hAnsi="Calibri" w:cs="Times New Roman"/>
          <w:lang w:eastAsia="sk-SK"/>
        </w:rPr>
        <w:t>Povinnosť obce vypracovať PRO vyplýva zo zákona č. 309/2014 Z. z. o podpore regionálneho rozvoja, ktorým sa mení a dopĺňa zákon č. 539/2008 Z. z.</w:t>
      </w:r>
    </w:p>
    <w:p w:rsidR="00D437DC" w:rsidRPr="001B4DF9" w:rsidRDefault="00D437DC" w:rsidP="00D437DC">
      <w:pPr>
        <w:spacing w:after="0" w:line="360" w:lineRule="auto"/>
        <w:jc w:val="both"/>
      </w:pPr>
      <w:r w:rsidRPr="001B4DF9">
        <w:t xml:space="preserve">PRO </w:t>
      </w:r>
      <w:r w:rsidR="00A308BC">
        <w:t>Radvanovce</w:t>
      </w:r>
      <w:r w:rsidRPr="001B4DF9">
        <w:t xml:space="preserve"> rieši </w:t>
      </w:r>
      <w:r w:rsidRPr="001B4DF9">
        <w:rPr>
          <w:i/>
        </w:rPr>
        <w:t>„využitie malého územia na miestnej úrovni“</w:t>
      </w:r>
      <w:r w:rsidR="001B4DF9" w:rsidRPr="001B4DF9">
        <w:t xml:space="preserve"> </w:t>
      </w:r>
      <w:r w:rsidR="005B3979">
        <w:t xml:space="preserve">- </w:t>
      </w:r>
      <w:r w:rsidR="001B4DF9" w:rsidRPr="001B4DF9">
        <w:t xml:space="preserve">§ 4 ods. 2 </w:t>
      </w:r>
      <w:r w:rsidRPr="001B4DF9">
        <w:t>písm. b) zákona EIA.</w:t>
      </w:r>
    </w:p>
    <w:p w:rsidR="006E5CE1" w:rsidRPr="001C3A22" w:rsidRDefault="006E5CE1" w:rsidP="006E5CE1">
      <w:pPr>
        <w:spacing w:line="360" w:lineRule="auto"/>
        <w:rPr>
          <w:b/>
        </w:rPr>
      </w:pPr>
      <w:r w:rsidRPr="006E5CE1">
        <w:rPr>
          <w:rFonts w:ascii="Calibri" w:eastAsia="Times New Roman" w:hAnsi="Calibri" w:cs="Times New Roman"/>
          <w:lang w:eastAsia="sk-SK"/>
        </w:rPr>
        <w:t>Tento dokument je otvorený, je možné ho dopĺňať a tým pružne reagovať na potreby občanov a potreby rozvoja obce.</w:t>
      </w:r>
    </w:p>
    <w:p w:rsidR="002B1C6E" w:rsidRDefault="0041584B" w:rsidP="002B1C6E">
      <w:pPr>
        <w:rPr>
          <w:b/>
        </w:rPr>
      </w:pPr>
      <w:r>
        <w:rPr>
          <w:b/>
        </w:rPr>
        <w:t>3. Hlavné ciele</w:t>
      </w:r>
    </w:p>
    <w:p w:rsidR="003423A0" w:rsidRPr="002D3BF8" w:rsidRDefault="003423A0" w:rsidP="003423A0">
      <w:pPr>
        <w:spacing w:after="0" w:line="360" w:lineRule="auto"/>
        <w:jc w:val="both"/>
        <w:rPr>
          <w:rFonts w:ascii="Calibri" w:eastAsia="Times New Roman" w:hAnsi="Calibri" w:cs="Times New Roman"/>
          <w:lang w:eastAsia="sk-SK"/>
        </w:rPr>
      </w:pPr>
      <w:r w:rsidRPr="002D3BF8">
        <w:rPr>
          <w:rFonts w:ascii="Calibri" w:eastAsia="Times New Roman" w:hAnsi="Calibri" w:cs="Times New Roman"/>
          <w:b/>
          <w:lang w:eastAsia="sk-SK"/>
        </w:rPr>
        <w:t>Vízia:</w:t>
      </w:r>
      <w:r w:rsidRPr="002D3BF8">
        <w:rPr>
          <w:rFonts w:ascii="Calibri" w:eastAsia="Times New Roman" w:hAnsi="Calibri" w:cs="Times New Roman"/>
          <w:lang w:eastAsia="sk-SK"/>
        </w:rPr>
        <w:t xml:space="preserve"> </w:t>
      </w:r>
      <w:r w:rsidR="001B4DF9" w:rsidRPr="002D3BF8">
        <w:rPr>
          <w:rFonts w:ascii="Calibri" w:eastAsia="Times New Roman" w:hAnsi="Calibri" w:cs="Times New Roman"/>
          <w:lang w:eastAsia="sk-SK"/>
        </w:rPr>
        <w:t>„</w:t>
      </w:r>
      <w:r w:rsidR="00A308BC" w:rsidRPr="002D3BF8">
        <w:rPr>
          <w:rFonts w:ascii="Calibri" w:eastAsia="Times New Roman" w:hAnsi="Calibri" w:cs="Times New Roman"/>
          <w:lang w:eastAsia="sk-SK"/>
        </w:rPr>
        <w:t>Obec Radvanovce bude prosperujúcou a atraktívnou obcou s komplexnou infraštruktúrou, kvalitnými podmienkami pre bývanie a širokou škálou možností kultúrneho a športového vyžitia, so zabezpečením trvalo udržateľných podmienok rozvoja a v súlade s ochranou životného prostredia</w:t>
      </w:r>
      <w:r w:rsidR="002D3BF8" w:rsidRPr="002D3BF8">
        <w:rPr>
          <w:rFonts w:ascii="Calibri" w:eastAsia="Times New Roman" w:hAnsi="Calibri" w:cs="Times New Roman"/>
          <w:lang w:eastAsia="sk-SK"/>
        </w:rPr>
        <w:t>“</w:t>
      </w:r>
      <w:r w:rsidR="00A308BC" w:rsidRPr="002D3BF8">
        <w:rPr>
          <w:rFonts w:ascii="Calibri" w:eastAsia="Times New Roman" w:hAnsi="Calibri" w:cs="Times New Roman"/>
          <w:lang w:eastAsia="sk-SK"/>
        </w:rPr>
        <w:t>.</w:t>
      </w:r>
    </w:p>
    <w:p w:rsidR="00590FF8" w:rsidRDefault="003423A0" w:rsidP="003423A0">
      <w:pPr>
        <w:spacing w:after="0" w:line="360" w:lineRule="auto"/>
        <w:jc w:val="both"/>
        <w:rPr>
          <w:rFonts w:ascii="Calibri" w:eastAsia="Times New Roman" w:hAnsi="Calibri" w:cs="Times New Roman"/>
          <w:lang w:eastAsia="sk-SK"/>
        </w:rPr>
      </w:pPr>
      <w:r w:rsidRPr="003423A0">
        <w:rPr>
          <w:rFonts w:ascii="Calibri" w:eastAsia="Times New Roman" w:hAnsi="Calibri" w:cs="Times New Roman"/>
          <w:b/>
          <w:lang w:eastAsia="sk-SK"/>
        </w:rPr>
        <w:t xml:space="preserve">Strategický cieľ: </w:t>
      </w:r>
      <w:r w:rsidR="002D3BF8" w:rsidRPr="002D3BF8">
        <w:rPr>
          <w:rFonts w:ascii="Calibri" w:eastAsia="Times New Roman" w:hAnsi="Calibri" w:cs="Times New Roman"/>
          <w:i/>
          <w:lang w:eastAsia="sk-SK"/>
        </w:rPr>
        <w:t>Vybudovanie komplexnej infraštruktúry podporujúcej rozvoj obce Radvanovce a prihliadajúcej na ochranu a tvorbu životného prostredia.</w:t>
      </w:r>
    </w:p>
    <w:p w:rsidR="00590FF8" w:rsidRPr="00DC653A" w:rsidRDefault="00590FF8" w:rsidP="003423A0">
      <w:pPr>
        <w:spacing w:after="0" w:line="360" w:lineRule="auto"/>
        <w:jc w:val="both"/>
        <w:rPr>
          <w:rFonts w:ascii="Calibri" w:eastAsia="Times New Roman" w:hAnsi="Calibri" w:cs="Times New Roman"/>
          <w:u w:val="single"/>
          <w:lang w:eastAsia="sk-SK"/>
        </w:rPr>
      </w:pPr>
      <w:r w:rsidRPr="00DC653A">
        <w:rPr>
          <w:rFonts w:ascii="Calibri" w:eastAsia="Times New Roman" w:hAnsi="Calibri" w:cs="Times New Roman"/>
          <w:u w:val="single"/>
          <w:lang w:eastAsia="sk-SK"/>
        </w:rPr>
        <w:t xml:space="preserve">Prioritná oblasť  - </w:t>
      </w:r>
      <w:r w:rsidR="00DC653A">
        <w:rPr>
          <w:rFonts w:ascii="Calibri" w:eastAsia="Times New Roman" w:hAnsi="Calibri" w:cs="Times New Roman"/>
          <w:u w:val="single"/>
          <w:lang w:eastAsia="sk-SK"/>
        </w:rPr>
        <w:t>e</w:t>
      </w:r>
      <w:r w:rsidRPr="00DC653A">
        <w:rPr>
          <w:rFonts w:ascii="Calibri" w:eastAsia="Times New Roman" w:hAnsi="Calibri" w:cs="Times New Roman"/>
          <w:u w:val="single"/>
          <w:lang w:eastAsia="sk-SK"/>
        </w:rPr>
        <w:t>konomická (hospodárska)</w:t>
      </w:r>
    </w:p>
    <w:p w:rsidR="00590FF8" w:rsidRDefault="001B4DF9" w:rsidP="003423A0">
      <w:pPr>
        <w:spacing w:after="0" w:line="360" w:lineRule="auto"/>
        <w:jc w:val="both"/>
        <w:rPr>
          <w:rFonts w:ascii="Calibri" w:eastAsia="Times New Roman" w:hAnsi="Calibri" w:cs="Times New Roman"/>
          <w:bCs/>
          <w:lang w:eastAsia="sk-SK"/>
        </w:rPr>
      </w:pPr>
      <w:r>
        <w:rPr>
          <w:rFonts w:ascii="Calibri" w:eastAsia="Times New Roman" w:hAnsi="Calibri" w:cs="Times New Roman"/>
          <w:bCs/>
          <w:i/>
          <w:lang w:eastAsia="sk-SK"/>
        </w:rPr>
        <w:t>Špecifický cieľ 1</w:t>
      </w:r>
      <w:r w:rsidR="003423A0" w:rsidRPr="003423A0">
        <w:rPr>
          <w:rFonts w:ascii="Calibri" w:eastAsia="Times New Roman" w:hAnsi="Calibri" w:cs="Times New Roman"/>
          <w:bCs/>
          <w:i/>
          <w:lang w:eastAsia="sk-SK"/>
        </w:rPr>
        <w:t>:</w:t>
      </w:r>
      <w:r w:rsidR="003423A0" w:rsidRPr="003423A0">
        <w:rPr>
          <w:rFonts w:ascii="Calibri" w:eastAsia="Times New Roman" w:hAnsi="Calibri" w:cs="Times New Roman"/>
          <w:b/>
          <w:bCs/>
          <w:lang w:eastAsia="sk-SK"/>
        </w:rPr>
        <w:t xml:space="preserve"> </w:t>
      </w:r>
      <w:r w:rsidR="003423A0" w:rsidRPr="003423A0">
        <w:rPr>
          <w:rFonts w:ascii="Calibri" w:eastAsia="Times New Roman" w:hAnsi="Calibri" w:cs="Times New Roman"/>
          <w:bCs/>
          <w:lang w:eastAsia="sk-SK"/>
        </w:rPr>
        <w:t xml:space="preserve">Zlepšenie základných služieb so zameraním na </w:t>
      </w:r>
      <w:r>
        <w:rPr>
          <w:rFonts w:ascii="Calibri" w:eastAsia="Times New Roman" w:hAnsi="Calibri" w:cs="Times New Roman"/>
          <w:bCs/>
          <w:lang w:eastAsia="sk-SK"/>
        </w:rPr>
        <w:t>miestnu</w:t>
      </w:r>
      <w:r w:rsidR="003423A0" w:rsidRPr="003423A0">
        <w:rPr>
          <w:rFonts w:ascii="Calibri" w:eastAsia="Times New Roman" w:hAnsi="Calibri" w:cs="Times New Roman"/>
          <w:bCs/>
          <w:lang w:eastAsia="sk-SK"/>
        </w:rPr>
        <w:t xml:space="preserve"> infraštruktúru</w:t>
      </w:r>
    </w:p>
    <w:p w:rsidR="00590FF8" w:rsidRPr="003423A0" w:rsidRDefault="00590FF8" w:rsidP="003423A0">
      <w:pPr>
        <w:spacing w:after="0" w:line="360" w:lineRule="auto"/>
        <w:jc w:val="both"/>
        <w:rPr>
          <w:rFonts w:ascii="Calibri" w:eastAsia="Times New Roman" w:hAnsi="Calibri" w:cs="Times New Roman"/>
          <w:lang w:eastAsia="sk-SK"/>
        </w:rPr>
      </w:pPr>
      <w:r w:rsidRPr="00DC653A">
        <w:rPr>
          <w:rFonts w:ascii="Calibri" w:eastAsia="Times New Roman" w:hAnsi="Calibri" w:cs="Times New Roman"/>
          <w:u w:val="single"/>
          <w:lang w:eastAsia="sk-SK"/>
        </w:rPr>
        <w:t>Pri</w:t>
      </w:r>
      <w:r w:rsidR="00DC653A">
        <w:rPr>
          <w:rFonts w:ascii="Calibri" w:eastAsia="Times New Roman" w:hAnsi="Calibri" w:cs="Times New Roman"/>
          <w:u w:val="single"/>
          <w:lang w:eastAsia="sk-SK"/>
        </w:rPr>
        <w:t>oritná oblasť  - s</w:t>
      </w:r>
      <w:r w:rsidRPr="00DC653A">
        <w:rPr>
          <w:rFonts w:ascii="Calibri" w:eastAsia="Times New Roman" w:hAnsi="Calibri" w:cs="Times New Roman"/>
          <w:u w:val="single"/>
          <w:lang w:eastAsia="sk-SK"/>
        </w:rPr>
        <w:t>ociálna</w:t>
      </w:r>
    </w:p>
    <w:p w:rsidR="003423A0" w:rsidRPr="003423A0" w:rsidRDefault="003423A0" w:rsidP="003423A0">
      <w:pPr>
        <w:spacing w:after="0" w:line="360" w:lineRule="auto"/>
        <w:jc w:val="both"/>
        <w:rPr>
          <w:rFonts w:ascii="Calibri" w:eastAsia="Times New Roman" w:hAnsi="Calibri" w:cs="Times New Roman"/>
          <w:lang w:eastAsia="sk-SK"/>
        </w:rPr>
      </w:pPr>
      <w:r w:rsidRPr="003423A0">
        <w:rPr>
          <w:rFonts w:ascii="Calibri" w:eastAsia="Times New Roman" w:hAnsi="Calibri" w:cs="Times New Roman"/>
          <w:i/>
          <w:lang w:eastAsia="sk-SK"/>
        </w:rPr>
        <w:t xml:space="preserve">Špecifický cieľ </w:t>
      </w:r>
      <w:r w:rsidR="001B4DF9">
        <w:rPr>
          <w:rFonts w:ascii="Calibri" w:eastAsia="Times New Roman" w:hAnsi="Calibri" w:cs="Times New Roman"/>
          <w:i/>
          <w:lang w:eastAsia="sk-SK"/>
        </w:rPr>
        <w:t>2</w:t>
      </w:r>
      <w:r w:rsidRPr="003423A0">
        <w:rPr>
          <w:rFonts w:ascii="Calibri" w:eastAsia="Times New Roman" w:hAnsi="Calibri" w:cs="Times New Roman"/>
          <w:i/>
          <w:lang w:eastAsia="sk-SK"/>
        </w:rPr>
        <w:t>:</w:t>
      </w:r>
      <w:r w:rsidRPr="003423A0">
        <w:rPr>
          <w:rFonts w:ascii="Calibri" w:eastAsia="Times New Roman" w:hAnsi="Calibri" w:cs="Times New Roman"/>
          <w:b/>
          <w:lang w:eastAsia="sk-SK"/>
        </w:rPr>
        <w:t xml:space="preserve"> </w:t>
      </w:r>
      <w:r w:rsidRPr="003423A0">
        <w:rPr>
          <w:rFonts w:ascii="Calibri" w:eastAsia="Times New Roman" w:hAnsi="Calibri" w:cs="Times New Roman"/>
          <w:lang w:eastAsia="sk-SK"/>
        </w:rPr>
        <w:t>Zabezpečiť vhodné podmienky pre bývanie</w:t>
      </w:r>
    </w:p>
    <w:p w:rsidR="003423A0" w:rsidRDefault="001B4DF9" w:rsidP="003423A0">
      <w:pPr>
        <w:spacing w:after="0" w:line="360" w:lineRule="auto"/>
        <w:jc w:val="both"/>
        <w:rPr>
          <w:rFonts w:ascii="Calibri" w:eastAsia="Times New Roman" w:hAnsi="Calibri" w:cs="Times New Roman"/>
          <w:lang w:eastAsia="sk-SK"/>
        </w:rPr>
      </w:pPr>
      <w:r>
        <w:rPr>
          <w:rFonts w:ascii="Calibri" w:eastAsia="Times New Roman" w:hAnsi="Calibri" w:cs="Times New Roman"/>
          <w:i/>
          <w:lang w:eastAsia="sk-SK"/>
        </w:rPr>
        <w:t>Špecifický cieľ 3</w:t>
      </w:r>
      <w:r w:rsidR="003423A0" w:rsidRPr="003423A0">
        <w:rPr>
          <w:rFonts w:ascii="Calibri" w:eastAsia="Times New Roman" w:hAnsi="Calibri" w:cs="Times New Roman"/>
          <w:i/>
          <w:lang w:eastAsia="sk-SK"/>
        </w:rPr>
        <w:t>:</w:t>
      </w:r>
      <w:r w:rsidR="003423A0" w:rsidRPr="003423A0">
        <w:rPr>
          <w:rFonts w:ascii="Calibri" w:eastAsia="Times New Roman" w:hAnsi="Calibri" w:cs="Times New Roman"/>
          <w:b/>
          <w:lang w:eastAsia="sk-SK"/>
        </w:rPr>
        <w:t xml:space="preserve"> </w:t>
      </w:r>
      <w:r w:rsidR="003423A0" w:rsidRPr="003423A0">
        <w:rPr>
          <w:rFonts w:ascii="Calibri" w:eastAsia="Times New Roman" w:hAnsi="Calibri" w:cs="Times New Roman"/>
          <w:lang w:eastAsia="sk-SK"/>
        </w:rPr>
        <w:t>Zachovanie kultúrno – historického potenciálu obce</w:t>
      </w:r>
    </w:p>
    <w:p w:rsidR="00590FF8" w:rsidRPr="003423A0" w:rsidRDefault="00590FF8" w:rsidP="003423A0">
      <w:pPr>
        <w:spacing w:after="0" w:line="360" w:lineRule="auto"/>
        <w:jc w:val="both"/>
        <w:rPr>
          <w:rFonts w:ascii="Calibri" w:eastAsia="Times New Roman" w:hAnsi="Calibri" w:cs="Times New Roman"/>
          <w:b/>
          <w:lang w:eastAsia="sk-SK"/>
        </w:rPr>
      </w:pPr>
      <w:r w:rsidRPr="00DC653A">
        <w:rPr>
          <w:rFonts w:ascii="Calibri" w:eastAsia="Times New Roman" w:hAnsi="Calibri" w:cs="Times New Roman"/>
          <w:u w:val="single"/>
          <w:lang w:eastAsia="sk-SK"/>
        </w:rPr>
        <w:t>Prioritná oblasť - environmentálna</w:t>
      </w:r>
    </w:p>
    <w:p w:rsidR="003423A0" w:rsidRDefault="001B4DF9" w:rsidP="003423A0">
      <w:pPr>
        <w:spacing w:after="0" w:line="360" w:lineRule="auto"/>
        <w:jc w:val="both"/>
        <w:rPr>
          <w:rFonts w:ascii="Calibri" w:eastAsia="Times New Roman" w:hAnsi="Calibri" w:cs="Times New Roman"/>
          <w:lang w:eastAsia="sk-SK"/>
        </w:rPr>
      </w:pPr>
      <w:r>
        <w:rPr>
          <w:rFonts w:ascii="Calibri" w:eastAsia="Times New Roman" w:hAnsi="Calibri" w:cs="Times New Roman"/>
          <w:i/>
          <w:lang w:eastAsia="sk-SK"/>
        </w:rPr>
        <w:t>Špecifický cieľ 4</w:t>
      </w:r>
      <w:r w:rsidR="003423A0" w:rsidRPr="003423A0">
        <w:rPr>
          <w:rFonts w:ascii="Calibri" w:eastAsia="Times New Roman" w:hAnsi="Calibri" w:cs="Times New Roman"/>
          <w:i/>
          <w:lang w:eastAsia="sk-SK"/>
        </w:rPr>
        <w:t>:</w:t>
      </w:r>
      <w:r w:rsidR="003423A0" w:rsidRPr="003423A0">
        <w:rPr>
          <w:rFonts w:ascii="Calibri" w:eastAsia="Times New Roman" w:hAnsi="Calibri" w:cs="Times New Roman"/>
          <w:b/>
          <w:lang w:eastAsia="sk-SK"/>
        </w:rPr>
        <w:t xml:space="preserve"> </w:t>
      </w:r>
      <w:r w:rsidR="003423A0" w:rsidRPr="003423A0">
        <w:rPr>
          <w:rFonts w:ascii="Calibri" w:eastAsia="Times New Roman" w:hAnsi="Calibri" w:cs="Times New Roman"/>
          <w:lang w:eastAsia="sk-SK"/>
        </w:rPr>
        <w:t>Zlepšenie starostl</w:t>
      </w:r>
      <w:r>
        <w:rPr>
          <w:rFonts w:ascii="Calibri" w:eastAsia="Times New Roman" w:hAnsi="Calibri" w:cs="Times New Roman"/>
          <w:lang w:eastAsia="sk-SK"/>
        </w:rPr>
        <w:t>ivosti o životné prostredie a vy</w:t>
      </w:r>
      <w:r w:rsidR="003423A0" w:rsidRPr="003423A0">
        <w:rPr>
          <w:rFonts w:ascii="Calibri" w:eastAsia="Times New Roman" w:hAnsi="Calibri" w:cs="Times New Roman"/>
          <w:lang w:eastAsia="sk-SK"/>
        </w:rPr>
        <w:t>budovanie environmentálnej infraštruktúry</w:t>
      </w:r>
    </w:p>
    <w:p w:rsidR="002D3BF8" w:rsidRPr="002D3BF8" w:rsidRDefault="002D3BF8" w:rsidP="002D3BF8">
      <w:pPr>
        <w:spacing w:after="0" w:line="360" w:lineRule="auto"/>
        <w:jc w:val="both"/>
        <w:rPr>
          <w:rFonts w:ascii="Calibri" w:eastAsia="Times New Roman" w:hAnsi="Calibri" w:cs="Times New Roman"/>
          <w:lang w:eastAsia="sk-SK"/>
        </w:rPr>
      </w:pPr>
      <w:r w:rsidRPr="002D3BF8">
        <w:rPr>
          <w:rFonts w:ascii="Calibri" w:eastAsia="Times New Roman" w:hAnsi="Calibri" w:cs="Times New Roman"/>
          <w:i/>
          <w:lang w:eastAsia="sk-SK"/>
        </w:rPr>
        <w:t>Špecifický cieľ 5</w:t>
      </w:r>
      <w:r w:rsidRPr="002D3BF8">
        <w:rPr>
          <w:rFonts w:ascii="Calibri" w:eastAsia="Times New Roman" w:hAnsi="Calibri" w:cs="Times New Roman"/>
          <w:lang w:eastAsia="sk-SK"/>
        </w:rPr>
        <w:t>: Zvýšenie povedomia občanov v oblasti  ochrany a tvorby životného prostredia a eliminácia nepriaznivých vplyvov na životné prostredie</w:t>
      </w:r>
    </w:p>
    <w:p w:rsidR="003423A0" w:rsidRPr="001C3A22" w:rsidRDefault="003423A0" w:rsidP="002B1C6E">
      <w:pPr>
        <w:rPr>
          <w:b/>
        </w:rPr>
      </w:pPr>
    </w:p>
    <w:p w:rsidR="002B1C6E" w:rsidRDefault="0041584B" w:rsidP="002B1C6E">
      <w:pPr>
        <w:rPr>
          <w:b/>
        </w:rPr>
      </w:pPr>
      <w:r>
        <w:rPr>
          <w:b/>
        </w:rPr>
        <w:t>4. Obsah (osnova)</w:t>
      </w:r>
    </w:p>
    <w:p w:rsidR="00621925" w:rsidRDefault="00590FF8" w:rsidP="00590FF8">
      <w:pPr>
        <w:spacing w:line="360" w:lineRule="auto"/>
        <w:jc w:val="both"/>
        <w:rPr>
          <w:rFonts w:ascii="Calibri" w:eastAsia="Times New Roman" w:hAnsi="Calibri" w:cs="Times New Roman"/>
          <w:lang w:eastAsia="sk-SK"/>
        </w:rPr>
      </w:pPr>
      <w:r w:rsidRPr="00590FF8">
        <w:rPr>
          <w:rFonts w:ascii="Calibri" w:eastAsia="Times New Roman" w:hAnsi="Calibri" w:cs="Times New Roman"/>
          <w:lang w:eastAsia="sk-SK"/>
        </w:rPr>
        <w:t xml:space="preserve">Program rozvoja obce </w:t>
      </w:r>
      <w:r w:rsidR="00A308BC">
        <w:rPr>
          <w:rFonts w:ascii="Calibri" w:eastAsia="Times New Roman" w:hAnsi="Calibri" w:cs="Times New Roman"/>
          <w:lang w:eastAsia="sk-SK"/>
        </w:rPr>
        <w:t>Radvanovce</w:t>
      </w:r>
      <w:r w:rsidRPr="00590FF8">
        <w:rPr>
          <w:rFonts w:ascii="Calibri" w:eastAsia="Times New Roman" w:hAnsi="Calibri" w:cs="Times New Roman"/>
          <w:lang w:eastAsia="sk-SK"/>
        </w:rPr>
        <w:t xml:space="preserve"> sa skladá z úvodného zhrnutia celého materiálu</w:t>
      </w:r>
      <w:r w:rsidR="00447298">
        <w:rPr>
          <w:rFonts w:ascii="Calibri" w:eastAsia="Times New Roman" w:hAnsi="Calibri" w:cs="Times New Roman"/>
          <w:lang w:eastAsia="sk-SK"/>
        </w:rPr>
        <w:t xml:space="preserve"> a z ďalších časí:</w:t>
      </w:r>
    </w:p>
    <w:p w:rsidR="00621925" w:rsidRDefault="00447298" w:rsidP="00590FF8">
      <w:pPr>
        <w:spacing w:line="360" w:lineRule="auto"/>
        <w:jc w:val="both"/>
        <w:rPr>
          <w:rFonts w:ascii="Calibri" w:eastAsia="Times New Roman" w:hAnsi="Calibri" w:cs="Times New Roman"/>
          <w:lang w:eastAsia="sk-SK"/>
        </w:rPr>
      </w:pPr>
      <w:r>
        <w:rPr>
          <w:rFonts w:ascii="Calibri" w:eastAsia="Times New Roman" w:hAnsi="Calibri" w:cs="Times New Roman"/>
          <w:lang w:eastAsia="sk-SK"/>
        </w:rPr>
        <w:t>Analytická časť</w:t>
      </w:r>
      <w:r w:rsidR="00590FF8" w:rsidRPr="00590FF8">
        <w:rPr>
          <w:rFonts w:ascii="Calibri" w:eastAsia="Times New Roman" w:hAnsi="Calibri" w:cs="Times New Roman"/>
          <w:lang w:eastAsia="sk-SK"/>
        </w:rPr>
        <w:t xml:space="preserve"> obsahuje vonkajšiu a vnútornú analýzu obce a SWOT analýzu v prioritných oblastiach rozvoja zahŕňajúcu silné a slabé </w:t>
      </w:r>
      <w:r w:rsidR="00621925">
        <w:rPr>
          <w:rFonts w:ascii="Calibri" w:eastAsia="Times New Roman" w:hAnsi="Calibri" w:cs="Times New Roman"/>
          <w:lang w:eastAsia="sk-SK"/>
        </w:rPr>
        <w:t>stránky, príležitosti a hrozby.</w:t>
      </w:r>
    </w:p>
    <w:p w:rsidR="00621925" w:rsidRDefault="00621925" w:rsidP="00590FF8">
      <w:pPr>
        <w:spacing w:line="360" w:lineRule="auto"/>
        <w:jc w:val="both"/>
        <w:rPr>
          <w:rFonts w:ascii="Calibri" w:eastAsia="Times New Roman" w:hAnsi="Calibri" w:cs="Times New Roman"/>
          <w:lang w:eastAsia="sk-SK"/>
        </w:rPr>
      </w:pPr>
      <w:r>
        <w:rPr>
          <w:rFonts w:ascii="Calibri" w:eastAsia="Times New Roman" w:hAnsi="Calibri" w:cs="Times New Roman"/>
          <w:lang w:eastAsia="sk-SK"/>
        </w:rPr>
        <w:t>Strategická</w:t>
      </w:r>
      <w:r w:rsidR="00590FF8" w:rsidRPr="00590FF8">
        <w:rPr>
          <w:rFonts w:ascii="Calibri" w:eastAsia="Times New Roman" w:hAnsi="Calibri" w:cs="Times New Roman"/>
          <w:lang w:eastAsia="sk-SK"/>
        </w:rPr>
        <w:t xml:space="preserve"> časť zahŕňa víziu obce, výber a popis strategických cieľov v jednotlivých politikách - oblastiach rozvoja (hospodárska, sociálna a environmentálna). </w:t>
      </w:r>
    </w:p>
    <w:p w:rsidR="00621925" w:rsidRDefault="00590FF8" w:rsidP="00590FF8">
      <w:pPr>
        <w:spacing w:line="360" w:lineRule="auto"/>
        <w:jc w:val="both"/>
        <w:rPr>
          <w:rFonts w:ascii="Calibri" w:eastAsia="Times New Roman" w:hAnsi="Calibri" w:cs="Times New Roman"/>
          <w:lang w:eastAsia="sk-SK"/>
        </w:rPr>
      </w:pPr>
      <w:r w:rsidRPr="00590FF8">
        <w:rPr>
          <w:rFonts w:ascii="Calibri" w:eastAsia="Times New Roman" w:hAnsi="Calibri" w:cs="Times New Roman"/>
          <w:lang w:eastAsia="sk-SK"/>
        </w:rPr>
        <w:t xml:space="preserve">Programová časť dokumentu obsahuje zoznam opatrení a aktivít a podrobnejšie rozpracovanie strategických cieľov na zabezpečenie realizácie programu rozvoja obce. </w:t>
      </w:r>
    </w:p>
    <w:p w:rsidR="00447298" w:rsidRDefault="00590FF8" w:rsidP="00590FF8">
      <w:pPr>
        <w:spacing w:line="360" w:lineRule="auto"/>
        <w:jc w:val="both"/>
        <w:rPr>
          <w:rFonts w:ascii="Calibri" w:eastAsia="Times New Roman" w:hAnsi="Calibri" w:cs="Times New Roman"/>
          <w:lang w:eastAsia="sk-SK"/>
        </w:rPr>
      </w:pPr>
      <w:r w:rsidRPr="00590FF8">
        <w:rPr>
          <w:rFonts w:ascii="Calibri" w:eastAsia="Times New Roman" w:hAnsi="Calibri" w:cs="Times New Roman"/>
          <w:lang w:eastAsia="sk-SK"/>
        </w:rPr>
        <w:lastRenderedPageBreak/>
        <w:t xml:space="preserve">Realizačná časť je zameraná na popis postupov inštitucionálneho a organizačného zabezpečenia realizácie programu rozvoja obce, </w:t>
      </w:r>
      <w:r w:rsidR="001B4DF9">
        <w:rPr>
          <w:rFonts w:ascii="Calibri" w:eastAsia="Times New Roman" w:hAnsi="Calibri" w:cs="Times New Roman"/>
          <w:lang w:eastAsia="sk-SK"/>
        </w:rPr>
        <w:t xml:space="preserve">komunikačnú stratégiu, </w:t>
      </w:r>
      <w:r w:rsidRPr="00590FF8">
        <w:rPr>
          <w:rFonts w:ascii="Calibri" w:eastAsia="Times New Roman" w:hAnsi="Calibri" w:cs="Times New Roman"/>
          <w:lang w:eastAsia="sk-SK"/>
        </w:rPr>
        <w:t>systém monitorovania a hodnotenia plnenia programu s ustanovením merateľných ukazovateľov a časový a vecný harmonogram formou akčných plánov.</w:t>
      </w:r>
    </w:p>
    <w:p w:rsidR="00621925" w:rsidRDefault="00590FF8" w:rsidP="00590FF8">
      <w:pPr>
        <w:spacing w:line="360" w:lineRule="auto"/>
        <w:jc w:val="both"/>
        <w:rPr>
          <w:rFonts w:ascii="Calibri" w:eastAsia="Times New Roman" w:hAnsi="Calibri" w:cs="Times New Roman"/>
          <w:lang w:eastAsia="sk-SK"/>
        </w:rPr>
      </w:pPr>
      <w:r w:rsidRPr="00590FF8">
        <w:rPr>
          <w:rFonts w:ascii="Calibri" w:eastAsia="Times New Roman" w:hAnsi="Calibri" w:cs="Times New Roman"/>
          <w:lang w:eastAsia="sk-SK"/>
        </w:rPr>
        <w:t xml:space="preserve"> Finančná časť obsahuje finančné zabezpečenie jednotlivých opatrení a</w:t>
      </w:r>
      <w:r w:rsidR="001B4DF9">
        <w:rPr>
          <w:rFonts w:ascii="Calibri" w:eastAsia="Times New Roman" w:hAnsi="Calibri" w:cs="Times New Roman"/>
          <w:lang w:eastAsia="sk-SK"/>
        </w:rPr>
        <w:t> </w:t>
      </w:r>
      <w:r w:rsidRPr="00590FF8">
        <w:rPr>
          <w:rFonts w:ascii="Calibri" w:eastAsia="Times New Roman" w:hAnsi="Calibri" w:cs="Times New Roman"/>
          <w:lang w:eastAsia="sk-SK"/>
        </w:rPr>
        <w:t xml:space="preserve">aktivít. </w:t>
      </w:r>
    </w:p>
    <w:p w:rsidR="00590FF8" w:rsidRPr="001C3A22" w:rsidRDefault="00590FF8" w:rsidP="00590FF8">
      <w:pPr>
        <w:spacing w:line="360" w:lineRule="auto"/>
        <w:jc w:val="both"/>
        <w:rPr>
          <w:b/>
        </w:rPr>
      </w:pPr>
      <w:r w:rsidRPr="00590FF8">
        <w:rPr>
          <w:rFonts w:ascii="Calibri" w:eastAsia="Times New Roman" w:hAnsi="Calibri" w:cs="Times New Roman"/>
          <w:lang w:eastAsia="sk-SK"/>
        </w:rPr>
        <w:t xml:space="preserve">Záver </w:t>
      </w:r>
      <w:r w:rsidR="00DC653A">
        <w:rPr>
          <w:rFonts w:ascii="Calibri" w:eastAsia="Times New Roman" w:hAnsi="Calibri" w:cs="Times New Roman"/>
          <w:lang w:eastAsia="sk-SK"/>
        </w:rPr>
        <w:t>obsahuje informáciu o schválení</w:t>
      </w:r>
      <w:r w:rsidRPr="00590FF8">
        <w:rPr>
          <w:rFonts w:ascii="Calibri" w:eastAsia="Times New Roman" w:hAnsi="Calibri" w:cs="Times New Roman"/>
          <w:lang w:eastAsia="sk-SK"/>
        </w:rPr>
        <w:t xml:space="preserve"> a  zverejnení PRO.</w:t>
      </w:r>
    </w:p>
    <w:p w:rsidR="002B1C6E" w:rsidRDefault="002B1C6E" w:rsidP="002B1C6E">
      <w:pPr>
        <w:rPr>
          <w:b/>
        </w:rPr>
      </w:pPr>
      <w:r w:rsidRPr="001C3A22">
        <w:rPr>
          <w:b/>
        </w:rPr>
        <w:t>5. Uvažované variantné riešenia zoh</w:t>
      </w:r>
      <w:r w:rsidRPr="001C3A22">
        <w:rPr>
          <w:rFonts w:hint="eastAsia"/>
          <w:b/>
        </w:rPr>
        <w:t>ľ</w:t>
      </w:r>
      <w:r w:rsidRPr="001C3A22">
        <w:rPr>
          <w:b/>
        </w:rPr>
        <w:t>ad</w:t>
      </w:r>
      <w:r w:rsidRPr="001C3A22">
        <w:rPr>
          <w:rFonts w:hint="eastAsia"/>
          <w:b/>
        </w:rPr>
        <w:t>ň</w:t>
      </w:r>
      <w:r w:rsidRPr="001C3A22">
        <w:rPr>
          <w:b/>
        </w:rPr>
        <w:t>ujúce ciele a geografický</w:t>
      </w:r>
      <w:r w:rsidR="0041584B">
        <w:rPr>
          <w:b/>
        </w:rPr>
        <w:t xml:space="preserve"> rozmer strategického dokumentu</w:t>
      </w:r>
    </w:p>
    <w:p w:rsidR="00865B07" w:rsidRPr="00865B07" w:rsidRDefault="00865B07" w:rsidP="00865B07">
      <w:pPr>
        <w:spacing w:line="360" w:lineRule="auto"/>
      </w:pPr>
      <w:r>
        <w:t xml:space="preserve">Program rozvoja obce </w:t>
      </w:r>
      <w:r w:rsidR="00A308BC">
        <w:t>Radvanovce</w:t>
      </w:r>
      <w:r>
        <w:t xml:space="preserve"> nie je spracovaný</w:t>
      </w:r>
      <w:r w:rsidRPr="00865B07">
        <w:t xml:space="preserve"> variant</w:t>
      </w:r>
      <w:r>
        <w:t>n</w:t>
      </w:r>
      <w:r w:rsidRPr="00865B07">
        <w:t>e. Je spra</w:t>
      </w:r>
      <w:r>
        <w:t xml:space="preserve">covaný pre </w:t>
      </w:r>
      <w:r w:rsidR="009D6656">
        <w:t>intravilán obce Radvanovce.</w:t>
      </w:r>
    </w:p>
    <w:p w:rsidR="002B1C6E" w:rsidRDefault="002B1C6E" w:rsidP="002B1C6E">
      <w:pPr>
        <w:rPr>
          <w:b/>
        </w:rPr>
      </w:pPr>
      <w:r w:rsidRPr="001C3A22">
        <w:rPr>
          <w:b/>
        </w:rPr>
        <w:t xml:space="preserve">6. Vecný a </w:t>
      </w:r>
      <w:r w:rsidRPr="001C3A22">
        <w:rPr>
          <w:rFonts w:hint="eastAsia"/>
          <w:b/>
        </w:rPr>
        <w:t>č</w:t>
      </w:r>
      <w:r w:rsidRPr="001C3A22">
        <w:rPr>
          <w:b/>
        </w:rPr>
        <w:t>asový harmonogram prípravy a</w:t>
      </w:r>
      <w:r w:rsidR="00EB193E">
        <w:rPr>
          <w:b/>
        </w:rPr>
        <w:t> </w:t>
      </w:r>
      <w:r w:rsidRPr="001C3A22">
        <w:rPr>
          <w:b/>
        </w:rPr>
        <w:t>schva</w:t>
      </w:r>
      <w:r w:rsidRPr="001C3A22">
        <w:rPr>
          <w:rFonts w:hint="eastAsia"/>
          <w:b/>
        </w:rPr>
        <w:t>ľ</w:t>
      </w:r>
      <w:r w:rsidR="0041584B">
        <w:rPr>
          <w:b/>
        </w:rPr>
        <w:t>ovania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764"/>
        <w:gridCol w:w="569"/>
        <w:gridCol w:w="568"/>
        <w:gridCol w:w="568"/>
        <w:gridCol w:w="568"/>
        <w:gridCol w:w="568"/>
        <w:gridCol w:w="568"/>
        <w:gridCol w:w="745"/>
        <w:gridCol w:w="568"/>
        <w:gridCol w:w="554"/>
        <w:gridCol w:w="570"/>
        <w:gridCol w:w="570"/>
      </w:tblGrid>
      <w:tr w:rsidR="002D3BF8" w:rsidRPr="002D3BF8" w:rsidTr="008553A5">
        <w:trPr>
          <w:cantSplit/>
          <w:trHeight w:val="1134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  <w:r w:rsidRPr="002D3BF8">
              <w:rPr>
                <w:b/>
              </w:rPr>
              <w:t>Harmonogram spracovania PRO Radvanovce</w:t>
            </w:r>
          </w:p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  <w:r w:rsidRPr="002D3BF8">
              <w:rPr>
                <w:b/>
              </w:rPr>
              <w:t>Rok 2015</w:t>
            </w:r>
          </w:p>
        </w:tc>
      </w:tr>
      <w:tr w:rsidR="002D3BF8" w:rsidRPr="002D3BF8" w:rsidTr="008553A5">
        <w:trPr>
          <w:cantSplit/>
          <w:trHeight w:val="1134"/>
        </w:trPr>
        <w:tc>
          <w:tcPr>
            <w:tcW w:w="1134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  <w:r w:rsidRPr="002D3BF8">
              <w:rPr>
                <w:b/>
              </w:rPr>
              <w:t>Termín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  <w:r w:rsidRPr="002D3BF8">
              <w:rPr>
                <w:b/>
              </w:rPr>
              <w:t>I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  <w:r w:rsidRPr="002D3BF8">
              <w:rPr>
                <w:b/>
              </w:rPr>
              <w:t>II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  <w:r w:rsidRPr="002D3BF8">
              <w:rPr>
                <w:b/>
              </w:rPr>
              <w:t>III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  <w:r w:rsidRPr="002D3BF8">
              <w:rPr>
                <w:b/>
              </w:rPr>
              <w:t>IV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  <w:r w:rsidRPr="002D3BF8">
              <w:rPr>
                <w:b/>
              </w:rPr>
              <w:t>V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  <w:r w:rsidRPr="002D3BF8">
              <w:rPr>
                <w:b/>
              </w:rPr>
              <w:t>VI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  <w:r w:rsidRPr="002D3BF8">
              <w:rPr>
                <w:b/>
              </w:rPr>
              <w:t>VII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  <w:r w:rsidRPr="002D3BF8">
              <w:rPr>
                <w:b/>
              </w:rPr>
              <w:t>VIII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  <w:r w:rsidRPr="002D3BF8">
              <w:rPr>
                <w:b/>
              </w:rPr>
              <w:t>IX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  <w:r w:rsidRPr="002D3BF8">
              <w:rPr>
                <w:b/>
              </w:rPr>
              <w:t>X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  <w:r w:rsidRPr="002D3BF8">
              <w:rPr>
                <w:b/>
              </w:rPr>
              <w:t>XI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  <w:r w:rsidRPr="002D3BF8">
              <w:rPr>
                <w:b/>
              </w:rPr>
              <w:t>XII</w:t>
            </w:r>
          </w:p>
        </w:tc>
      </w:tr>
      <w:tr w:rsidR="002D3BF8" w:rsidRPr="002D3BF8" w:rsidTr="008553A5">
        <w:trPr>
          <w:trHeight w:val="284"/>
        </w:trPr>
        <w:tc>
          <w:tcPr>
            <w:tcW w:w="1134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  <w:r w:rsidRPr="002D3BF8">
              <w:rPr>
                <w:b/>
              </w:rPr>
              <w:t>Úvod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  <w:r w:rsidRPr="002D3BF8">
              <w:rPr>
                <w:b/>
              </w:rPr>
              <w:t xml:space="preserve"> 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401" w:type="pct"/>
            <w:shd w:val="clear" w:color="auto" w:fill="ACB9CA" w:themeFill="text2" w:themeFillTint="66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306" w:type="pct"/>
            <w:shd w:val="clear" w:color="auto" w:fill="auto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298" w:type="pct"/>
            <w:shd w:val="clear" w:color="auto" w:fill="auto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</w:tr>
      <w:tr w:rsidR="002D3BF8" w:rsidRPr="002D3BF8" w:rsidTr="008553A5">
        <w:trPr>
          <w:trHeight w:val="284"/>
        </w:trPr>
        <w:tc>
          <w:tcPr>
            <w:tcW w:w="1134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  <w:r w:rsidRPr="002D3BF8">
              <w:rPr>
                <w:b/>
              </w:rPr>
              <w:t>Analytická časť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401" w:type="pct"/>
            <w:shd w:val="clear" w:color="auto" w:fill="ACB9CA" w:themeFill="text2" w:themeFillTint="66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306" w:type="pct"/>
            <w:shd w:val="clear" w:color="auto" w:fill="auto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298" w:type="pct"/>
            <w:shd w:val="clear" w:color="auto" w:fill="auto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</w:tr>
      <w:tr w:rsidR="002D3BF8" w:rsidRPr="002D3BF8" w:rsidTr="008553A5">
        <w:trPr>
          <w:trHeight w:val="284"/>
        </w:trPr>
        <w:tc>
          <w:tcPr>
            <w:tcW w:w="1134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  <w:r w:rsidRPr="002D3BF8">
              <w:rPr>
                <w:b/>
              </w:rPr>
              <w:t>Strategická časť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401" w:type="pct"/>
            <w:shd w:val="clear" w:color="auto" w:fill="auto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306" w:type="pct"/>
            <w:shd w:val="clear" w:color="auto" w:fill="ACB9CA" w:themeFill="text2" w:themeFillTint="66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298" w:type="pct"/>
            <w:shd w:val="clear" w:color="auto" w:fill="auto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</w:tr>
      <w:tr w:rsidR="002D3BF8" w:rsidRPr="002D3BF8" w:rsidTr="008553A5">
        <w:trPr>
          <w:trHeight w:val="284"/>
        </w:trPr>
        <w:tc>
          <w:tcPr>
            <w:tcW w:w="1134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  <w:r w:rsidRPr="002D3BF8">
              <w:rPr>
                <w:b/>
              </w:rPr>
              <w:t>Programová časť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401" w:type="pct"/>
            <w:shd w:val="clear" w:color="auto" w:fill="auto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306" w:type="pct"/>
            <w:shd w:val="clear" w:color="auto" w:fill="ACB9CA" w:themeFill="text2" w:themeFillTint="66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298" w:type="pct"/>
            <w:shd w:val="clear" w:color="auto" w:fill="auto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</w:tr>
      <w:tr w:rsidR="002D3BF8" w:rsidRPr="002D3BF8" w:rsidTr="008553A5">
        <w:trPr>
          <w:trHeight w:val="284"/>
        </w:trPr>
        <w:tc>
          <w:tcPr>
            <w:tcW w:w="1134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  <w:r w:rsidRPr="002D3BF8">
              <w:rPr>
                <w:b/>
              </w:rPr>
              <w:t>Realizačná časť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401" w:type="pct"/>
            <w:shd w:val="clear" w:color="auto" w:fill="auto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306" w:type="pct"/>
            <w:shd w:val="clear" w:color="auto" w:fill="auto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298" w:type="pct"/>
            <w:shd w:val="clear" w:color="auto" w:fill="ACB9CA" w:themeFill="text2" w:themeFillTint="66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</w:tr>
      <w:tr w:rsidR="002D3BF8" w:rsidRPr="002D3BF8" w:rsidTr="008553A5">
        <w:trPr>
          <w:trHeight w:val="284"/>
        </w:trPr>
        <w:tc>
          <w:tcPr>
            <w:tcW w:w="1134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  <w:r w:rsidRPr="002D3BF8">
              <w:rPr>
                <w:b/>
              </w:rPr>
              <w:t>Finančná časť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401" w:type="pct"/>
            <w:shd w:val="clear" w:color="auto" w:fill="auto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306" w:type="pct"/>
            <w:shd w:val="clear" w:color="auto" w:fill="auto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298" w:type="pct"/>
            <w:shd w:val="clear" w:color="auto" w:fill="ACB9CA" w:themeFill="text2" w:themeFillTint="66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</w:tr>
      <w:tr w:rsidR="002D3BF8" w:rsidRPr="002D3BF8" w:rsidTr="008553A5">
        <w:trPr>
          <w:trHeight w:val="284"/>
        </w:trPr>
        <w:tc>
          <w:tcPr>
            <w:tcW w:w="1134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  <w:r w:rsidRPr="002D3BF8">
              <w:rPr>
                <w:b/>
              </w:rPr>
              <w:t>Záver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401" w:type="pct"/>
            <w:shd w:val="clear" w:color="auto" w:fill="auto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306" w:type="pct"/>
            <w:shd w:val="clear" w:color="auto" w:fill="auto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298" w:type="pct"/>
            <w:shd w:val="clear" w:color="auto" w:fill="ACB9CA" w:themeFill="text2" w:themeFillTint="66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</w:tr>
      <w:tr w:rsidR="002D3BF8" w:rsidRPr="002D3BF8" w:rsidTr="008553A5">
        <w:trPr>
          <w:trHeight w:val="284"/>
        </w:trPr>
        <w:tc>
          <w:tcPr>
            <w:tcW w:w="1134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  <w:r w:rsidRPr="002D3BF8">
              <w:rPr>
                <w:b/>
              </w:rPr>
              <w:t>Pripomienkovanie SEA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401" w:type="pct"/>
            <w:shd w:val="clear" w:color="auto" w:fill="auto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306" w:type="pct"/>
            <w:shd w:val="clear" w:color="auto" w:fill="auto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298" w:type="pct"/>
            <w:shd w:val="clear" w:color="auto" w:fill="auto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307" w:type="pct"/>
            <w:shd w:val="clear" w:color="auto" w:fill="ACB9CA" w:themeFill="text2" w:themeFillTint="66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</w:tr>
      <w:tr w:rsidR="002D3BF8" w:rsidRPr="002D3BF8" w:rsidTr="008553A5">
        <w:trPr>
          <w:trHeight w:val="284"/>
        </w:trPr>
        <w:tc>
          <w:tcPr>
            <w:tcW w:w="1134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  <w:r w:rsidRPr="002D3BF8">
              <w:rPr>
                <w:b/>
              </w:rPr>
              <w:t>Schválenie PRO OZ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401" w:type="pct"/>
            <w:shd w:val="clear" w:color="auto" w:fill="auto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306" w:type="pct"/>
            <w:shd w:val="clear" w:color="auto" w:fill="auto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298" w:type="pct"/>
            <w:shd w:val="clear" w:color="auto" w:fill="auto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307" w:type="pct"/>
            <w:shd w:val="clear" w:color="auto" w:fill="ACB9CA" w:themeFill="text2" w:themeFillTint="66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D3BF8" w:rsidRPr="002D3BF8" w:rsidRDefault="002D3BF8" w:rsidP="002D3BF8">
            <w:pPr>
              <w:spacing w:after="200" w:line="240" w:lineRule="auto"/>
              <w:rPr>
                <w:b/>
              </w:rPr>
            </w:pPr>
          </w:p>
        </w:tc>
      </w:tr>
    </w:tbl>
    <w:p w:rsidR="00447298" w:rsidRPr="001C3A22" w:rsidRDefault="00447298" w:rsidP="002B1C6E">
      <w:pPr>
        <w:rPr>
          <w:b/>
        </w:rPr>
      </w:pPr>
    </w:p>
    <w:p w:rsidR="005B3979" w:rsidRDefault="005B3979" w:rsidP="002B1C6E">
      <w:pPr>
        <w:rPr>
          <w:b/>
        </w:rPr>
      </w:pPr>
    </w:p>
    <w:p w:rsidR="005B3979" w:rsidRDefault="005B3979" w:rsidP="002B1C6E">
      <w:pPr>
        <w:rPr>
          <w:b/>
        </w:rPr>
      </w:pPr>
    </w:p>
    <w:p w:rsidR="002B1C6E" w:rsidRDefault="002B1C6E" w:rsidP="002B1C6E">
      <w:pPr>
        <w:rPr>
          <w:b/>
        </w:rPr>
      </w:pPr>
      <w:r w:rsidRPr="001C3A22">
        <w:rPr>
          <w:b/>
        </w:rPr>
        <w:t>7. Vz</w:t>
      </w:r>
      <w:r w:rsidRPr="001C3A22">
        <w:rPr>
          <w:rFonts w:hint="eastAsia"/>
          <w:b/>
        </w:rPr>
        <w:t>ť</w:t>
      </w:r>
      <w:r w:rsidRPr="001C3A22">
        <w:rPr>
          <w:b/>
        </w:rPr>
        <w:t>ah k iným strategickým dokumentom</w:t>
      </w:r>
    </w:p>
    <w:p w:rsidR="00621925" w:rsidRPr="00447298" w:rsidRDefault="00447298" w:rsidP="00447298">
      <w:pPr>
        <w:spacing w:line="360" w:lineRule="auto"/>
        <w:jc w:val="both"/>
      </w:pPr>
      <w:r>
        <w:lastRenderedPageBreak/>
        <w:t xml:space="preserve">PRO </w:t>
      </w:r>
      <w:r w:rsidR="00A308BC">
        <w:t>Radvanovce</w:t>
      </w:r>
      <w:r>
        <w:t xml:space="preserve"> je </w:t>
      </w:r>
      <w:r w:rsidRPr="00447298">
        <w:t>vypracovaný v súlade s cieľmi a prioritami ustanovenými v Národnej stratégii</w:t>
      </w:r>
      <w:r w:rsidRPr="00447298">
        <w:rPr>
          <w:rFonts w:ascii="Calibri" w:hAnsi="Calibri" w:cs="Calibri"/>
        </w:rPr>
        <w:t xml:space="preserve"> </w:t>
      </w:r>
      <w:r w:rsidRPr="00447298">
        <w:t>regionálneho rozvoja SR a zohľadňuje ciele a priority ustanovené v programe rozvoja vyššieho územného celku Prešovský samosprávn</w:t>
      </w:r>
      <w:r w:rsidR="007B7067">
        <w:t>y kraj, na území ktorej sa obec</w:t>
      </w:r>
      <w:r w:rsidRPr="00447298">
        <w:t xml:space="preserve"> </w:t>
      </w:r>
      <w:r w:rsidR="00A308BC">
        <w:t>Radvanovce</w:t>
      </w:r>
      <w:r w:rsidRPr="00447298">
        <w:t xml:space="preserve"> nachádza.</w:t>
      </w:r>
      <w:r w:rsidRPr="00447298">
        <w:rPr>
          <w:rFonts w:ascii="Calibri" w:eastAsia="Times New Roman" w:hAnsi="Calibri" w:cs="Times New Roman"/>
          <w:lang w:eastAsia="sk-SK"/>
        </w:rPr>
        <w:t xml:space="preserve"> </w:t>
      </w:r>
      <w:r>
        <w:rPr>
          <w:rFonts w:ascii="Calibri" w:hAnsi="Calibri" w:cs="Calibri"/>
        </w:rPr>
        <w:t xml:space="preserve">Ďalšími koncepčnými dokumentami sú: </w:t>
      </w:r>
      <w:r w:rsidRPr="00447298">
        <w:t>Partnerská dohoda SR na</w:t>
      </w:r>
      <w:r>
        <w:t xml:space="preserve"> roky 2014 – 2020 a EURÓPA 2020.</w:t>
      </w:r>
    </w:p>
    <w:p w:rsidR="002B1C6E" w:rsidRDefault="002B1C6E" w:rsidP="002B1C6E">
      <w:pPr>
        <w:rPr>
          <w:b/>
        </w:rPr>
      </w:pPr>
      <w:r w:rsidRPr="001C3A22">
        <w:rPr>
          <w:b/>
        </w:rPr>
        <w:t>8. Org</w:t>
      </w:r>
      <w:r w:rsidR="0041584B">
        <w:rPr>
          <w:b/>
        </w:rPr>
        <w:t>án kompetentný na jeho prijatie</w:t>
      </w:r>
    </w:p>
    <w:p w:rsidR="0000005A" w:rsidRPr="0000005A" w:rsidRDefault="0000005A" w:rsidP="002B1C6E">
      <w:r w:rsidRPr="0000005A">
        <w:t xml:space="preserve">Obecné zastupiteľstvo obce </w:t>
      </w:r>
      <w:r w:rsidR="00A308BC">
        <w:t>Radvanovce</w:t>
      </w:r>
    </w:p>
    <w:p w:rsidR="002B1C6E" w:rsidRDefault="002B1C6E" w:rsidP="002B1C6E">
      <w:r w:rsidRPr="001C3A22">
        <w:rPr>
          <w:b/>
        </w:rPr>
        <w:t>9. Druh schva</w:t>
      </w:r>
      <w:r w:rsidRPr="001C3A22">
        <w:rPr>
          <w:rFonts w:hint="eastAsia"/>
          <w:b/>
        </w:rPr>
        <w:t>ľ</w:t>
      </w:r>
      <w:r w:rsidRPr="001C3A22">
        <w:rPr>
          <w:b/>
        </w:rPr>
        <w:t xml:space="preserve">ovacieho dokumentu </w:t>
      </w:r>
    </w:p>
    <w:p w:rsidR="00D26346" w:rsidRDefault="0000005A" w:rsidP="002B1C6E">
      <w:r w:rsidRPr="0000005A">
        <w:t>Uznesenie obecného zastupiteľstva</w:t>
      </w:r>
    </w:p>
    <w:p w:rsidR="00216360" w:rsidRPr="0000005A" w:rsidRDefault="00216360" w:rsidP="002B1C6E"/>
    <w:p w:rsidR="002B1C6E" w:rsidRPr="00590FF8" w:rsidRDefault="002B1C6E" w:rsidP="001C3A22">
      <w:pPr>
        <w:shd w:val="clear" w:color="auto" w:fill="FFE599" w:themeFill="accent4" w:themeFillTint="66"/>
        <w:rPr>
          <w:b/>
          <w:sz w:val="28"/>
          <w:szCs w:val="28"/>
        </w:rPr>
      </w:pPr>
      <w:r w:rsidRPr="00590FF8">
        <w:rPr>
          <w:b/>
          <w:sz w:val="28"/>
          <w:szCs w:val="28"/>
        </w:rPr>
        <w:t>III. Základné údaje o predpokladaných vplyvoch strategického dokumentu na životné prostredie vrátane zdravia</w:t>
      </w:r>
    </w:p>
    <w:p w:rsidR="002B1C6E" w:rsidRDefault="00D26346" w:rsidP="002B1C6E">
      <w:pPr>
        <w:rPr>
          <w:b/>
        </w:rPr>
      </w:pPr>
      <w:r>
        <w:rPr>
          <w:b/>
        </w:rPr>
        <w:t>1. Požiadavky na vstupy</w:t>
      </w:r>
    </w:p>
    <w:p w:rsidR="006F558B" w:rsidRPr="006F558B" w:rsidRDefault="006F558B" w:rsidP="00A56DC5">
      <w:pPr>
        <w:spacing w:line="360" w:lineRule="auto"/>
        <w:jc w:val="both"/>
      </w:pPr>
      <w:r w:rsidRPr="006F558B">
        <w:t xml:space="preserve">Analýza súčasného stavu územia, najmä </w:t>
      </w:r>
      <w:r>
        <w:t xml:space="preserve">k </w:t>
      </w:r>
      <w:r w:rsidRPr="006F558B">
        <w:t>prírodným podmienkam, socio</w:t>
      </w:r>
      <w:r>
        <w:t xml:space="preserve"> </w:t>
      </w:r>
      <w:r w:rsidRPr="006F558B">
        <w:t>-</w:t>
      </w:r>
      <w:r>
        <w:t xml:space="preserve"> </w:t>
      </w:r>
      <w:r w:rsidRPr="006F558B">
        <w:t>ekonomickej oblasti,</w:t>
      </w:r>
    </w:p>
    <w:p w:rsidR="00D26346" w:rsidRPr="006F558B" w:rsidRDefault="006F558B" w:rsidP="00A56DC5">
      <w:pPr>
        <w:spacing w:line="360" w:lineRule="auto"/>
        <w:jc w:val="both"/>
      </w:pPr>
      <w:r w:rsidRPr="006F558B">
        <w:t>ekosystémových služieb a zhodnotenie stavu územia.</w:t>
      </w:r>
    </w:p>
    <w:p w:rsidR="002B1C6E" w:rsidRDefault="00D26346" w:rsidP="002B1C6E">
      <w:pPr>
        <w:rPr>
          <w:b/>
        </w:rPr>
      </w:pPr>
      <w:r>
        <w:rPr>
          <w:b/>
        </w:rPr>
        <w:t>2. Údaje o</w:t>
      </w:r>
      <w:r w:rsidR="006F558B">
        <w:rPr>
          <w:b/>
        </w:rPr>
        <w:t> </w:t>
      </w:r>
      <w:r>
        <w:rPr>
          <w:b/>
        </w:rPr>
        <w:t>výstupoch</w:t>
      </w:r>
    </w:p>
    <w:p w:rsidR="006F558B" w:rsidRPr="006F558B" w:rsidRDefault="006F558B" w:rsidP="00A56DC5">
      <w:pPr>
        <w:spacing w:line="360" w:lineRule="auto"/>
        <w:jc w:val="both"/>
      </w:pPr>
      <w:r w:rsidRPr="006F558B">
        <w:t xml:space="preserve">Vízia obce </w:t>
      </w:r>
      <w:r w:rsidR="00A308BC">
        <w:t>Radvanovce</w:t>
      </w:r>
      <w:r w:rsidRPr="006F558B">
        <w:t>, strategický cieľ, špecifické ciele, opatrenia a aktivity pre ich dosiahnutie,</w:t>
      </w:r>
      <w:r w:rsidR="00A56DC5">
        <w:t xml:space="preserve"> </w:t>
      </w:r>
      <w:r w:rsidRPr="006F558B">
        <w:t>zoznam merateľných ukazovateľov.</w:t>
      </w:r>
    </w:p>
    <w:p w:rsidR="006F558B" w:rsidRDefault="002B1C6E" w:rsidP="002B1C6E">
      <w:pPr>
        <w:rPr>
          <w:b/>
        </w:rPr>
      </w:pPr>
      <w:r w:rsidRPr="001C3A22">
        <w:rPr>
          <w:b/>
        </w:rPr>
        <w:t>3. Údaje o priamych a nepriamych</w:t>
      </w:r>
      <w:r w:rsidR="00D26346">
        <w:rPr>
          <w:b/>
        </w:rPr>
        <w:t xml:space="preserve"> vplyvoch na životné prostredie</w:t>
      </w:r>
    </w:p>
    <w:p w:rsidR="006F558B" w:rsidRPr="006F558B" w:rsidRDefault="001E59A2" w:rsidP="00A56DC5">
      <w:pPr>
        <w:spacing w:line="360" w:lineRule="auto"/>
        <w:jc w:val="both"/>
      </w:pPr>
      <w:r w:rsidRPr="001E59A2">
        <w:t xml:space="preserve">Vzhľadom na všeobecnú povahu spracovaného dokumentu </w:t>
      </w:r>
      <w:r>
        <w:t>neurčujeme</w:t>
      </w:r>
      <w:r w:rsidRPr="001E59A2">
        <w:t xml:space="preserve"> jednotlivé vplyvy</w:t>
      </w:r>
      <w:r>
        <w:t xml:space="preserve"> na ŽP. Avšak c</w:t>
      </w:r>
      <w:r w:rsidR="006F558B" w:rsidRPr="006F558B">
        <w:t>elkové zameranie dokumentu má za cieľ vytvorenie podmienok pre udržateľný rozvoj</w:t>
      </w:r>
      <w:r w:rsidR="00A56DC5">
        <w:t xml:space="preserve"> s </w:t>
      </w:r>
      <w:r w:rsidR="006F558B" w:rsidRPr="006F558B">
        <w:t>dôrazom na ochranu a tvorbu životného prostredia.</w:t>
      </w:r>
    </w:p>
    <w:p w:rsidR="001C3A22" w:rsidRDefault="002B1C6E" w:rsidP="002B1C6E">
      <w:pPr>
        <w:rPr>
          <w:b/>
        </w:rPr>
      </w:pPr>
      <w:r w:rsidRPr="001C3A22">
        <w:rPr>
          <w:b/>
        </w:rPr>
        <w:t>4. Vplyv na zdravotný stav obyvate</w:t>
      </w:r>
      <w:r w:rsidRPr="001C3A22">
        <w:rPr>
          <w:rFonts w:hint="eastAsia"/>
          <w:b/>
        </w:rPr>
        <w:t>ľ</w:t>
      </w:r>
      <w:r w:rsidR="00D26346">
        <w:rPr>
          <w:b/>
        </w:rPr>
        <w:t>stva</w:t>
      </w:r>
    </w:p>
    <w:p w:rsidR="007B7067" w:rsidRPr="00A56DC5" w:rsidRDefault="00A56DC5" w:rsidP="00A56DC5">
      <w:pPr>
        <w:spacing w:line="360" w:lineRule="auto"/>
        <w:jc w:val="both"/>
      </w:pPr>
      <w:r w:rsidRPr="00A56DC5">
        <w:t xml:space="preserve">Všetky prioritné oblasti sú zamerané na zvýšenie kvality </w:t>
      </w:r>
      <w:r w:rsidR="007B7067">
        <w:t>života obyvateľov</w:t>
      </w:r>
      <w:r w:rsidRPr="00A56DC5">
        <w:t xml:space="preserve"> </w:t>
      </w:r>
      <w:r w:rsidR="00B866D4">
        <w:t>prihliadajúc na ochranu životného prostredia a</w:t>
      </w:r>
      <w:r>
        <w:t xml:space="preserve"> </w:t>
      </w:r>
      <w:r w:rsidRPr="00A56DC5">
        <w:t>zvýšenie stability územia v zmysle schopnosti vyrovnať sa s rozrušujúcimi faktormi v</w:t>
      </w:r>
      <w:r>
        <w:t> </w:t>
      </w:r>
      <w:r w:rsidRPr="00A56DC5">
        <w:t>oblasti</w:t>
      </w:r>
      <w:r>
        <w:t xml:space="preserve"> </w:t>
      </w:r>
      <w:r w:rsidRPr="00A56DC5">
        <w:t xml:space="preserve">sociálnej, ekonomickej aj </w:t>
      </w:r>
      <w:r>
        <w:t>environmentálnej.</w:t>
      </w:r>
    </w:p>
    <w:p w:rsidR="002B1C6E" w:rsidRDefault="002B1C6E" w:rsidP="001C3A22">
      <w:pPr>
        <w:spacing w:line="360" w:lineRule="auto"/>
        <w:rPr>
          <w:b/>
        </w:rPr>
      </w:pPr>
      <w:r w:rsidRPr="001C3A22">
        <w:rPr>
          <w:b/>
        </w:rPr>
        <w:t>5. Vplyvy na chránené územia vrátane ná</w:t>
      </w:r>
      <w:r w:rsidR="00D26346">
        <w:rPr>
          <w:b/>
        </w:rPr>
        <w:t>vrhu opatrení na ich zmiernenie</w:t>
      </w:r>
    </w:p>
    <w:p w:rsidR="00E548F0" w:rsidRDefault="00E548F0" w:rsidP="00E548F0">
      <w:pPr>
        <w:spacing w:line="360" w:lineRule="auto"/>
        <w:jc w:val="both"/>
        <w:rPr>
          <w:rFonts w:ascii="Calibri" w:eastAsia="Times New Roman" w:hAnsi="Calibri" w:cs="Times New Roman"/>
          <w:lang w:val="fr-FR" w:eastAsia="sk-SK"/>
        </w:rPr>
      </w:pPr>
      <w:r w:rsidRPr="00E548F0">
        <w:rPr>
          <w:rFonts w:ascii="Calibri" w:eastAsia="Times New Roman" w:hAnsi="Calibri" w:cs="Times New Roman"/>
          <w:lang w:val="fr-FR" w:eastAsia="sk-SK"/>
        </w:rPr>
        <w:t>V</w:t>
      </w:r>
      <w:r w:rsidRPr="00E548F0">
        <w:rPr>
          <w:rFonts w:ascii="Calibri" w:eastAsia="Times New Roman" w:hAnsi="Calibri" w:cs="Times New Roman"/>
          <w:spacing w:val="9"/>
          <w:lang w:val="fr-FR" w:eastAsia="sk-SK"/>
        </w:rPr>
        <w:t xml:space="preserve"> </w:t>
      </w:r>
      <w:r w:rsidRPr="00E548F0">
        <w:rPr>
          <w:rFonts w:ascii="Calibri" w:eastAsia="Times New Roman" w:hAnsi="Calibri" w:cs="Times New Roman"/>
          <w:lang w:val="fr-FR" w:eastAsia="sk-SK"/>
        </w:rPr>
        <w:t>k</w:t>
      </w:r>
      <w:r w:rsidRPr="00E548F0">
        <w:rPr>
          <w:rFonts w:ascii="Calibri" w:eastAsia="Times New Roman" w:hAnsi="Calibri" w:cs="Times New Roman"/>
          <w:spacing w:val="-1"/>
          <w:lang w:val="fr-FR" w:eastAsia="sk-SK"/>
        </w:rPr>
        <w:t>a</w:t>
      </w:r>
      <w:r w:rsidRPr="00E548F0">
        <w:rPr>
          <w:rFonts w:ascii="Calibri" w:eastAsia="Times New Roman" w:hAnsi="Calibri" w:cs="Times New Roman"/>
          <w:spacing w:val="5"/>
          <w:lang w:val="fr-FR" w:eastAsia="sk-SK"/>
        </w:rPr>
        <w:t>t</w:t>
      </w:r>
      <w:r w:rsidRPr="00E548F0">
        <w:rPr>
          <w:rFonts w:ascii="Calibri" w:eastAsia="Times New Roman" w:hAnsi="Calibri" w:cs="Times New Roman"/>
          <w:spacing w:val="-1"/>
          <w:lang w:val="fr-FR" w:eastAsia="sk-SK"/>
        </w:rPr>
        <w:t>a</w:t>
      </w:r>
      <w:r w:rsidRPr="00E548F0">
        <w:rPr>
          <w:rFonts w:ascii="Calibri" w:eastAsia="Times New Roman" w:hAnsi="Calibri" w:cs="Times New Roman"/>
          <w:spacing w:val="-2"/>
          <w:lang w:val="fr-FR" w:eastAsia="sk-SK"/>
        </w:rPr>
        <w:t>s</w:t>
      </w:r>
      <w:r w:rsidRPr="00E548F0">
        <w:rPr>
          <w:rFonts w:ascii="Calibri" w:eastAsia="Times New Roman" w:hAnsi="Calibri" w:cs="Times New Roman"/>
          <w:spacing w:val="1"/>
          <w:lang w:val="fr-FR" w:eastAsia="sk-SK"/>
        </w:rPr>
        <w:t>t</w:t>
      </w:r>
      <w:r w:rsidRPr="00E548F0">
        <w:rPr>
          <w:rFonts w:ascii="Calibri" w:eastAsia="Times New Roman" w:hAnsi="Calibri" w:cs="Times New Roman"/>
          <w:spacing w:val="2"/>
          <w:lang w:val="fr-FR" w:eastAsia="sk-SK"/>
        </w:rPr>
        <w:t>r</w:t>
      </w:r>
      <w:r w:rsidRPr="00E548F0">
        <w:rPr>
          <w:rFonts w:ascii="Calibri" w:eastAsia="Times New Roman" w:hAnsi="Calibri" w:cs="Times New Roman"/>
          <w:spacing w:val="-1"/>
          <w:lang w:val="fr-FR" w:eastAsia="sk-SK"/>
        </w:rPr>
        <w:t>á</w:t>
      </w:r>
      <w:r w:rsidRPr="00E548F0">
        <w:rPr>
          <w:rFonts w:ascii="Calibri" w:eastAsia="Times New Roman" w:hAnsi="Calibri" w:cs="Times New Roman"/>
          <w:spacing w:val="-4"/>
          <w:lang w:val="fr-FR" w:eastAsia="sk-SK"/>
        </w:rPr>
        <w:t>l</w:t>
      </w:r>
      <w:r w:rsidRPr="00E548F0">
        <w:rPr>
          <w:rFonts w:ascii="Calibri" w:eastAsia="Times New Roman" w:hAnsi="Calibri" w:cs="Times New Roman"/>
          <w:spacing w:val="-5"/>
          <w:lang w:val="fr-FR" w:eastAsia="sk-SK"/>
        </w:rPr>
        <w:t>n</w:t>
      </w:r>
      <w:r w:rsidRPr="00E548F0">
        <w:rPr>
          <w:rFonts w:ascii="Calibri" w:eastAsia="Times New Roman" w:hAnsi="Calibri" w:cs="Times New Roman"/>
          <w:spacing w:val="10"/>
          <w:lang w:val="fr-FR" w:eastAsia="sk-SK"/>
        </w:rPr>
        <w:t>o</w:t>
      </w:r>
      <w:r w:rsidRPr="00E548F0">
        <w:rPr>
          <w:rFonts w:ascii="Calibri" w:eastAsia="Times New Roman" w:hAnsi="Calibri" w:cs="Times New Roman"/>
          <w:lang w:val="fr-FR" w:eastAsia="sk-SK"/>
        </w:rPr>
        <w:t>m</w:t>
      </w:r>
      <w:r w:rsidRPr="00E548F0">
        <w:rPr>
          <w:rFonts w:ascii="Calibri" w:eastAsia="Times New Roman" w:hAnsi="Calibri" w:cs="Times New Roman"/>
          <w:spacing w:val="10"/>
          <w:lang w:val="fr-FR" w:eastAsia="sk-SK"/>
        </w:rPr>
        <w:t xml:space="preserve"> </w:t>
      </w:r>
      <w:r w:rsidRPr="00E548F0">
        <w:rPr>
          <w:rFonts w:ascii="Calibri" w:eastAsia="Times New Roman" w:hAnsi="Calibri" w:cs="Times New Roman"/>
          <w:lang w:val="fr-FR" w:eastAsia="sk-SK"/>
        </w:rPr>
        <w:t>ú</w:t>
      </w:r>
      <w:r w:rsidRPr="00E548F0">
        <w:rPr>
          <w:rFonts w:ascii="Calibri" w:eastAsia="Times New Roman" w:hAnsi="Calibri" w:cs="Times New Roman"/>
          <w:spacing w:val="-1"/>
          <w:lang w:val="fr-FR" w:eastAsia="sk-SK"/>
        </w:rPr>
        <w:t>z</w:t>
      </w:r>
      <w:r w:rsidRPr="00E548F0">
        <w:rPr>
          <w:rFonts w:ascii="Calibri" w:eastAsia="Times New Roman" w:hAnsi="Calibri" w:cs="Times New Roman"/>
          <w:spacing w:val="4"/>
          <w:lang w:val="fr-FR" w:eastAsia="sk-SK"/>
        </w:rPr>
        <w:t>e</w:t>
      </w:r>
      <w:r w:rsidRPr="00E548F0">
        <w:rPr>
          <w:rFonts w:ascii="Calibri" w:eastAsia="Times New Roman" w:hAnsi="Calibri" w:cs="Times New Roman"/>
          <w:spacing w:val="1"/>
          <w:lang w:val="fr-FR" w:eastAsia="sk-SK"/>
        </w:rPr>
        <w:t>m</w:t>
      </w:r>
      <w:r w:rsidRPr="00E548F0">
        <w:rPr>
          <w:rFonts w:ascii="Calibri" w:eastAsia="Times New Roman" w:hAnsi="Calibri" w:cs="Times New Roman"/>
          <w:lang w:val="fr-FR" w:eastAsia="sk-SK"/>
        </w:rPr>
        <w:t>í</w:t>
      </w:r>
      <w:r w:rsidRPr="00E548F0">
        <w:rPr>
          <w:rFonts w:ascii="Calibri" w:eastAsia="Times New Roman" w:hAnsi="Calibri" w:cs="Times New Roman"/>
          <w:spacing w:val="16"/>
          <w:lang w:val="fr-FR" w:eastAsia="sk-SK"/>
        </w:rPr>
        <w:t xml:space="preserve"> </w:t>
      </w:r>
      <w:r>
        <w:rPr>
          <w:rFonts w:ascii="Calibri" w:eastAsia="Times New Roman" w:hAnsi="Calibri" w:cs="Times New Roman"/>
          <w:spacing w:val="5"/>
          <w:lang w:val="fr-FR" w:eastAsia="sk-SK"/>
        </w:rPr>
        <w:t xml:space="preserve">obce </w:t>
      </w:r>
      <w:r w:rsidR="00A308BC">
        <w:rPr>
          <w:rFonts w:ascii="Calibri" w:eastAsia="Times New Roman" w:hAnsi="Calibri" w:cs="Times New Roman"/>
          <w:spacing w:val="5"/>
          <w:lang w:val="fr-FR" w:eastAsia="sk-SK"/>
        </w:rPr>
        <w:t>Radvanovce</w:t>
      </w:r>
      <w:r w:rsidRPr="00E548F0">
        <w:rPr>
          <w:rFonts w:ascii="Calibri" w:eastAsia="Times New Roman" w:hAnsi="Calibri" w:cs="Times New Roman"/>
          <w:spacing w:val="25"/>
          <w:lang w:val="fr-FR" w:eastAsia="sk-SK"/>
        </w:rPr>
        <w:t xml:space="preserve"> </w:t>
      </w:r>
      <w:r w:rsidRPr="00E548F0">
        <w:rPr>
          <w:rFonts w:ascii="Calibri" w:eastAsia="Times New Roman" w:hAnsi="Calibri" w:cs="Times New Roman"/>
          <w:spacing w:val="-2"/>
          <w:lang w:val="fr-FR" w:eastAsia="sk-SK"/>
        </w:rPr>
        <w:t>s</w:t>
      </w:r>
      <w:r w:rsidRPr="00E548F0">
        <w:rPr>
          <w:rFonts w:ascii="Calibri" w:eastAsia="Times New Roman" w:hAnsi="Calibri" w:cs="Times New Roman"/>
          <w:lang w:val="fr-FR" w:eastAsia="sk-SK"/>
        </w:rPr>
        <w:t>a</w:t>
      </w:r>
      <w:r w:rsidRPr="00E548F0">
        <w:rPr>
          <w:rFonts w:ascii="Calibri" w:eastAsia="Times New Roman" w:hAnsi="Calibri" w:cs="Times New Roman"/>
          <w:spacing w:val="20"/>
          <w:lang w:val="fr-FR" w:eastAsia="sk-SK"/>
        </w:rPr>
        <w:t xml:space="preserve"> </w:t>
      </w:r>
      <w:r w:rsidR="002D3BF8">
        <w:rPr>
          <w:rFonts w:ascii="Calibri" w:eastAsia="Times New Roman" w:hAnsi="Calibri" w:cs="Times New Roman"/>
          <w:lang w:val="fr-FR" w:eastAsia="sk-SK"/>
        </w:rPr>
        <w:t xml:space="preserve">nachádza </w:t>
      </w:r>
      <w:r w:rsidRPr="00E548F0">
        <w:rPr>
          <w:rFonts w:ascii="Calibri" w:eastAsia="Times New Roman" w:hAnsi="Calibri" w:cs="Times New Roman"/>
          <w:lang w:val="fr-FR" w:eastAsia="sk-SK"/>
        </w:rPr>
        <w:t>ú</w:t>
      </w:r>
      <w:r w:rsidRPr="00E548F0">
        <w:rPr>
          <w:rFonts w:ascii="Calibri" w:eastAsia="Times New Roman" w:hAnsi="Calibri" w:cs="Times New Roman"/>
          <w:spacing w:val="-1"/>
          <w:lang w:val="fr-FR" w:eastAsia="sk-SK"/>
        </w:rPr>
        <w:t>z</w:t>
      </w:r>
      <w:r w:rsidRPr="00E548F0">
        <w:rPr>
          <w:rFonts w:ascii="Calibri" w:eastAsia="Times New Roman" w:hAnsi="Calibri" w:cs="Times New Roman"/>
          <w:spacing w:val="4"/>
          <w:lang w:val="fr-FR" w:eastAsia="sk-SK"/>
        </w:rPr>
        <w:t>e</w:t>
      </w:r>
      <w:r w:rsidRPr="00E548F0">
        <w:rPr>
          <w:rFonts w:ascii="Calibri" w:eastAsia="Times New Roman" w:hAnsi="Calibri" w:cs="Times New Roman"/>
          <w:spacing w:val="1"/>
          <w:lang w:val="fr-FR" w:eastAsia="sk-SK"/>
        </w:rPr>
        <w:t>m</w:t>
      </w:r>
      <w:r w:rsidRPr="00E548F0">
        <w:rPr>
          <w:rFonts w:ascii="Calibri" w:eastAsia="Times New Roman" w:hAnsi="Calibri" w:cs="Times New Roman"/>
          <w:spacing w:val="-4"/>
          <w:lang w:val="fr-FR" w:eastAsia="sk-SK"/>
        </w:rPr>
        <w:t>i</w:t>
      </w:r>
      <w:r w:rsidR="002D3BF8">
        <w:rPr>
          <w:rFonts w:ascii="Calibri" w:eastAsia="Times New Roman" w:hAnsi="Calibri" w:cs="Times New Roman"/>
          <w:lang w:val="fr-FR" w:eastAsia="sk-SK"/>
        </w:rPr>
        <w:t>e</w:t>
      </w:r>
      <w:r w:rsidRPr="00E548F0">
        <w:rPr>
          <w:rFonts w:ascii="Calibri" w:eastAsia="Times New Roman" w:hAnsi="Calibri" w:cs="Times New Roman"/>
          <w:spacing w:val="34"/>
          <w:lang w:val="fr-FR" w:eastAsia="sk-SK"/>
        </w:rPr>
        <w:t xml:space="preserve"> </w:t>
      </w:r>
      <w:r w:rsidRPr="00E548F0">
        <w:rPr>
          <w:rFonts w:ascii="Calibri" w:eastAsia="Times New Roman" w:hAnsi="Calibri" w:cs="Times New Roman"/>
          <w:spacing w:val="-1"/>
          <w:lang w:val="fr-FR" w:eastAsia="sk-SK"/>
        </w:rPr>
        <w:t>za</w:t>
      </w:r>
      <w:r w:rsidRPr="00E548F0">
        <w:rPr>
          <w:rFonts w:ascii="Calibri" w:eastAsia="Times New Roman" w:hAnsi="Calibri" w:cs="Times New Roman"/>
          <w:spacing w:val="2"/>
          <w:lang w:val="fr-FR" w:eastAsia="sk-SK"/>
        </w:rPr>
        <w:t>r</w:t>
      </w:r>
      <w:r w:rsidRPr="00E548F0">
        <w:rPr>
          <w:rFonts w:ascii="Calibri" w:eastAsia="Times New Roman" w:hAnsi="Calibri" w:cs="Times New Roman"/>
          <w:spacing w:val="-1"/>
          <w:lang w:val="fr-FR" w:eastAsia="sk-SK"/>
        </w:rPr>
        <w:t>a</w:t>
      </w:r>
      <w:r w:rsidRPr="00E548F0">
        <w:rPr>
          <w:rFonts w:ascii="Calibri" w:eastAsia="Times New Roman" w:hAnsi="Calibri" w:cs="Times New Roman"/>
          <w:lang w:val="fr-FR" w:eastAsia="sk-SK"/>
        </w:rPr>
        <w:t>d</w:t>
      </w:r>
      <w:r w:rsidRPr="00E548F0">
        <w:rPr>
          <w:rFonts w:ascii="Calibri" w:eastAsia="Times New Roman" w:hAnsi="Calibri" w:cs="Times New Roman"/>
          <w:spacing w:val="4"/>
          <w:lang w:val="fr-FR" w:eastAsia="sk-SK"/>
        </w:rPr>
        <w:t>e</w:t>
      </w:r>
      <w:r w:rsidRPr="00E548F0">
        <w:rPr>
          <w:rFonts w:ascii="Calibri" w:eastAsia="Times New Roman" w:hAnsi="Calibri" w:cs="Times New Roman"/>
          <w:spacing w:val="-5"/>
          <w:lang w:val="fr-FR" w:eastAsia="sk-SK"/>
        </w:rPr>
        <w:t>n</w:t>
      </w:r>
      <w:r w:rsidRPr="00E548F0">
        <w:rPr>
          <w:rFonts w:ascii="Calibri" w:eastAsia="Times New Roman" w:hAnsi="Calibri" w:cs="Times New Roman"/>
          <w:lang w:val="fr-FR" w:eastAsia="sk-SK"/>
        </w:rPr>
        <w:t>é</w:t>
      </w:r>
      <w:r w:rsidRPr="00E548F0">
        <w:rPr>
          <w:rFonts w:ascii="Calibri" w:eastAsia="Times New Roman" w:hAnsi="Calibri" w:cs="Times New Roman"/>
          <w:spacing w:val="32"/>
          <w:lang w:val="fr-FR" w:eastAsia="sk-SK"/>
        </w:rPr>
        <w:t xml:space="preserve"> </w:t>
      </w:r>
      <w:r w:rsidRPr="00E548F0">
        <w:rPr>
          <w:rFonts w:ascii="Calibri" w:eastAsia="Times New Roman" w:hAnsi="Calibri" w:cs="Times New Roman"/>
          <w:lang w:val="fr-FR" w:eastAsia="sk-SK"/>
        </w:rPr>
        <w:t>do</w:t>
      </w:r>
      <w:r w:rsidRPr="00E548F0">
        <w:rPr>
          <w:rFonts w:ascii="Calibri" w:eastAsia="Times New Roman" w:hAnsi="Calibri" w:cs="Times New Roman"/>
          <w:spacing w:val="38"/>
          <w:lang w:val="fr-FR" w:eastAsia="sk-SK"/>
        </w:rPr>
        <w:t xml:space="preserve"> </w:t>
      </w:r>
      <w:r w:rsidRPr="00E548F0">
        <w:rPr>
          <w:rFonts w:ascii="Calibri" w:eastAsia="Times New Roman" w:hAnsi="Calibri" w:cs="Times New Roman"/>
          <w:spacing w:val="-2"/>
          <w:lang w:val="fr-FR" w:eastAsia="sk-SK"/>
        </w:rPr>
        <w:t>s</w:t>
      </w:r>
      <w:r w:rsidRPr="00E548F0">
        <w:rPr>
          <w:rFonts w:ascii="Calibri" w:eastAsia="Times New Roman" w:hAnsi="Calibri" w:cs="Times New Roman"/>
          <w:lang w:val="fr-FR" w:eastAsia="sk-SK"/>
        </w:rPr>
        <w:t>úv</w:t>
      </w:r>
      <w:r w:rsidRPr="00E548F0">
        <w:rPr>
          <w:rFonts w:ascii="Calibri" w:eastAsia="Times New Roman" w:hAnsi="Calibri" w:cs="Times New Roman"/>
          <w:spacing w:val="-4"/>
          <w:lang w:val="fr-FR" w:eastAsia="sk-SK"/>
        </w:rPr>
        <w:t>i</w:t>
      </w:r>
      <w:r w:rsidRPr="00E548F0">
        <w:rPr>
          <w:rFonts w:ascii="Calibri" w:eastAsia="Times New Roman" w:hAnsi="Calibri" w:cs="Times New Roman"/>
          <w:spacing w:val="7"/>
          <w:lang w:val="fr-FR" w:eastAsia="sk-SK"/>
        </w:rPr>
        <w:t>s</w:t>
      </w:r>
      <w:r w:rsidRPr="00E548F0">
        <w:rPr>
          <w:rFonts w:ascii="Calibri" w:eastAsia="Times New Roman" w:hAnsi="Calibri" w:cs="Times New Roman"/>
          <w:spacing w:val="-4"/>
          <w:lang w:val="fr-FR" w:eastAsia="sk-SK"/>
        </w:rPr>
        <w:t>l</w:t>
      </w:r>
      <w:r w:rsidRPr="00E548F0">
        <w:rPr>
          <w:rFonts w:ascii="Calibri" w:eastAsia="Times New Roman" w:hAnsi="Calibri" w:cs="Times New Roman"/>
          <w:spacing w:val="4"/>
          <w:lang w:val="fr-FR" w:eastAsia="sk-SK"/>
        </w:rPr>
        <w:t>e</w:t>
      </w:r>
      <w:r w:rsidRPr="00E548F0">
        <w:rPr>
          <w:rFonts w:ascii="Calibri" w:eastAsia="Times New Roman" w:hAnsi="Calibri" w:cs="Times New Roman"/>
          <w:lang w:val="fr-FR" w:eastAsia="sk-SK"/>
        </w:rPr>
        <w:t>j</w:t>
      </w:r>
      <w:r w:rsidRPr="00E548F0">
        <w:rPr>
          <w:rFonts w:ascii="Calibri" w:eastAsia="Times New Roman" w:hAnsi="Calibri" w:cs="Times New Roman"/>
          <w:spacing w:val="29"/>
          <w:lang w:val="fr-FR" w:eastAsia="sk-SK"/>
        </w:rPr>
        <w:t xml:space="preserve"> </w:t>
      </w:r>
      <w:r w:rsidRPr="00E548F0">
        <w:rPr>
          <w:rFonts w:ascii="Calibri" w:eastAsia="Times New Roman" w:hAnsi="Calibri" w:cs="Times New Roman"/>
          <w:spacing w:val="-1"/>
          <w:lang w:val="fr-FR" w:eastAsia="sk-SK"/>
        </w:rPr>
        <w:t>e</w:t>
      </w:r>
      <w:r w:rsidRPr="00E548F0">
        <w:rPr>
          <w:rFonts w:ascii="Calibri" w:eastAsia="Times New Roman" w:hAnsi="Calibri" w:cs="Times New Roman"/>
          <w:lang w:val="fr-FR" w:eastAsia="sk-SK"/>
        </w:rPr>
        <w:t>u</w:t>
      </w:r>
      <w:r w:rsidRPr="00E548F0">
        <w:rPr>
          <w:rFonts w:ascii="Calibri" w:eastAsia="Times New Roman" w:hAnsi="Calibri" w:cs="Times New Roman"/>
          <w:spacing w:val="2"/>
          <w:lang w:val="fr-FR" w:eastAsia="sk-SK"/>
        </w:rPr>
        <w:t>r</w:t>
      </w:r>
      <w:r w:rsidRPr="00E548F0">
        <w:rPr>
          <w:rFonts w:ascii="Calibri" w:eastAsia="Times New Roman" w:hAnsi="Calibri" w:cs="Times New Roman"/>
          <w:spacing w:val="5"/>
          <w:lang w:val="fr-FR" w:eastAsia="sk-SK"/>
        </w:rPr>
        <w:t>ó</w:t>
      </w:r>
      <w:r w:rsidRPr="00E548F0">
        <w:rPr>
          <w:rFonts w:ascii="Calibri" w:eastAsia="Times New Roman" w:hAnsi="Calibri" w:cs="Times New Roman"/>
          <w:lang w:val="fr-FR" w:eastAsia="sk-SK"/>
        </w:rPr>
        <w:t>p</w:t>
      </w:r>
      <w:r w:rsidRPr="00E548F0">
        <w:rPr>
          <w:rFonts w:ascii="Calibri" w:eastAsia="Times New Roman" w:hAnsi="Calibri" w:cs="Times New Roman"/>
          <w:spacing w:val="-2"/>
          <w:lang w:val="fr-FR" w:eastAsia="sk-SK"/>
        </w:rPr>
        <w:t>s</w:t>
      </w:r>
      <w:r w:rsidRPr="00E548F0">
        <w:rPr>
          <w:rFonts w:ascii="Calibri" w:eastAsia="Times New Roman" w:hAnsi="Calibri" w:cs="Times New Roman"/>
          <w:lang w:val="fr-FR" w:eastAsia="sk-SK"/>
        </w:rPr>
        <w:t>k</w:t>
      </w:r>
      <w:r w:rsidRPr="00E548F0">
        <w:rPr>
          <w:rFonts w:ascii="Calibri" w:eastAsia="Times New Roman" w:hAnsi="Calibri" w:cs="Times New Roman"/>
          <w:spacing w:val="4"/>
          <w:lang w:val="fr-FR" w:eastAsia="sk-SK"/>
        </w:rPr>
        <w:t>e</w:t>
      </w:r>
      <w:r w:rsidRPr="00E548F0">
        <w:rPr>
          <w:rFonts w:ascii="Calibri" w:eastAsia="Times New Roman" w:hAnsi="Calibri" w:cs="Times New Roman"/>
          <w:lang w:val="fr-FR" w:eastAsia="sk-SK"/>
        </w:rPr>
        <w:t xml:space="preserve">j </w:t>
      </w:r>
      <w:r w:rsidRPr="00E548F0">
        <w:rPr>
          <w:rFonts w:ascii="Calibri" w:eastAsia="Times New Roman" w:hAnsi="Calibri" w:cs="Times New Roman"/>
          <w:spacing w:val="3"/>
          <w:lang w:val="fr-FR" w:eastAsia="sk-SK"/>
        </w:rPr>
        <w:t>s</w:t>
      </w:r>
      <w:r w:rsidRPr="00E548F0">
        <w:rPr>
          <w:rFonts w:ascii="Calibri" w:eastAsia="Times New Roman" w:hAnsi="Calibri" w:cs="Times New Roman"/>
          <w:spacing w:val="-4"/>
          <w:lang w:val="fr-FR" w:eastAsia="sk-SK"/>
        </w:rPr>
        <w:t>i</w:t>
      </w:r>
      <w:r w:rsidRPr="00E548F0">
        <w:rPr>
          <w:rFonts w:ascii="Calibri" w:eastAsia="Times New Roman" w:hAnsi="Calibri" w:cs="Times New Roman"/>
          <w:spacing w:val="-1"/>
          <w:lang w:val="fr-FR" w:eastAsia="sk-SK"/>
        </w:rPr>
        <w:t>e</w:t>
      </w:r>
      <w:r w:rsidRPr="00E548F0">
        <w:rPr>
          <w:rFonts w:ascii="Calibri" w:eastAsia="Times New Roman" w:hAnsi="Calibri" w:cs="Times New Roman"/>
          <w:spacing w:val="5"/>
          <w:lang w:val="fr-FR" w:eastAsia="sk-SK"/>
        </w:rPr>
        <w:t>t</w:t>
      </w:r>
      <w:r w:rsidRPr="00E548F0">
        <w:rPr>
          <w:rFonts w:ascii="Calibri" w:eastAsia="Times New Roman" w:hAnsi="Calibri" w:cs="Times New Roman"/>
          <w:lang w:val="fr-FR" w:eastAsia="sk-SK"/>
        </w:rPr>
        <w:t>e</w:t>
      </w:r>
      <w:r w:rsidRPr="00E548F0">
        <w:rPr>
          <w:rFonts w:ascii="Calibri" w:eastAsia="Times New Roman" w:hAnsi="Calibri" w:cs="Times New Roman"/>
          <w:spacing w:val="22"/>
          <w:lang w:val="fr-FR" w:eastAsia="sk-SK"/>
        </w:rPr>
        <w:t xml:space="preserve"> </w:t>
      </w:r>
      <w:r w:rsidRPr="00E548F0">
        <w:rPr>
          <w:rFonts w:ascii="Calibri" w:eastAsia="Times New Roman" w:hAnsi="Calibri" w:cs="Times New Roman"/>
          <w:spacing w:val="-1"/>
          <w:lang w:val="fr-FR" w:eastAsia="sk-SK"/>
        </w:rPr>
        <w:t>c</w:t>
      </w:r>
      <w:r w:rsidRPr="00E548F0">
        <w:rPr>
          <w:rFonts w:ascii="Calibri" w:eastAsia="Times New Roman" w:hAnsi="Calibri" w:cs="Times New Roman"/>
          <w:spacing w:val="-5"/>
          <w:lang w:val="fr-FR" w:eastAsia="sk-SK"/>
        </w:rPr>
        <w:t>h</w:t>
      </w:r>
      <w:r w:rsidRPr="00E548F0">
        <w:rPr>
          <w:rFonts w:ascii="Calibri" w:eastAsia="Times New Roman" w:hAnsi="Calibri" w:cs="Times New Roman"/>
          <w:spacing w:val="2"/>
          <w:lang w:val="fr-FR" w:eastAsia="sk-SK"/>
        </w:rPr>
        <w:t>r</w:t>
      </w:r>
      <w:r w:rsidRPr="00E548F0">
        <w:rPr>
          <w:rFonts w:ascii="Calibri" w:eastAsia="Times New Roman" w:hAnsi="Calibri" w:cs="Times New Roman"/>
          <w:spacing w:val="-1"/>
          <w:lang w:val="fr-FR" w:eastAsia="sk-SK"/>
        </w:rPr>
        <w:t>á</w:t>
      </w:r>
      <w:r w:rsidRPr="00E548F0">
        <w:rPr>
          <w:rFonts w:ascii="Calibri" w:eastAsia="Times New Roman" w:hAnsi="Calibri" w:cs="Times New Roman"/>
          <w:lang w:val="fr-FR" w:eastAsia="sk-SK"/>
        </w:rPr>
        <w:t>n</w:t>
      </w:r>
      <w:r w:rsidRPr="00E548F0">
        <w:rPr>
          <w:rFonts w:ascii="Calibri" w:eastAsia="Times New Roman" w:hAnsi="Calibri" w:cs="Times New Roman"/>
          <w:spacing w:val="4"/>
          <w:lang w:val="fr-FR" w:eastAsia="sk-SK"/>
        </w:rPr>
        <w:t>e</w:t>
      </w:r>
      <w:r w:rsidRPr="00E548F0">
        <w:rPr>
          <w:rFonts w:ascii="Calibri" w:eastAsia="Times New Roman" w:hAnsi="Calibri" w:cs="Times New Roman"/>
          <w:lang w:val="fr-FR" w:eastAsia="sk-SK"/>
        </w:rPr>
        <w:t>n</w:t>
      </w:r>
      <w:r w:rsidRPr="00E548F0">
        <w:rPr>
          <w:rFonts w:ascii="Calibri" w:eastAsia="Times New Roman" w:hAnsi="Calibri" w:cs="Times New Roman"/>
          <w:spacing w:val="-5"/>
          <w:lang w:val="fr-FR" w:eastAsia="sk-SK"/>
        </w:rPr>
        <w:t>ý</w:t>
      </w:r>
      <w:r w:rsidRPr="00E548F0">
        <w:rPr>
          <w:rFonts w:ascii="Calibri" w:eastAsia="Times New Roman" w:hAnsi="Calibri" w:cs="Times New Roman"/>
          <w:spacing w:val="4"/>
          <w:lang w:val="fr-FR" w:eastAsia="sk-SK"/>
        </w:rPr>
        <w:t>c</w:t>
      </w:r>
      <w:r w:rsidRPr="00E548F0">
        <w:rPr>
          <w:rFonts w:ascii="Calibri" w:eastAsia="Times New Roman" w:hAnsi="Calibri" w:cs="Times New Roman"/>
          <w:lang w:val="fr-FR" w:eastAsia="sk-SK"/>
        </w:rPr>
        <w:t xml:space="preserve">h </w:t>
      </w:r>
      <w:r w:rsidRPr="00E548F0">
        <w:rPr>
          <w:rFonts w:ascii="Calibri" w:eastAsia="Times New Roman" w:hAnsi="Calibri" w:cs="Times New Roman"/>
          <w:spacing w:val="15"/>
          <w:lang w:val="fr-FR" w:eastAsia="sk-SK"/>
        </w:rPr>
        <w:t xml:space="preserve"> </w:t>
      </w:r>
      <w:r w:rsidRPr="00E548F0">
        <w:rPr>
          <w:rFonts w:ascii="Calibri" w:eastAsia="Times New Roman" w:hAnsi="Calibri" w:cs="Times New Roman"/>
          <w:lang w:val="fr-FR" w:eastAsia="sk-SK"/>
        </w:rPr>
        <w:t>ú</w:t>
      </w:r>
      <w:r w:rsidRPr="00E548F0">
        <w:rPr>
          <w:rFonts w:ascii="Calibri" w:eastAsia="Times New Roman" w:hAnsi="Calibri" w:cs="Times New Roman"/>
          <w:spacing w:val="-1"/>
          <w:lang w:val="fr-FR" w:eastAsia="sk-SK"/>
        </w:rPr>
        <w:t>z</w:t>
      </w:r>
      <w:r w:rsidRPr="00E548F0">
        <w:rPr>
          <w:rFonts w:ascii="Calibri" w:eastAsia="Times New Roman" w:hAnsi="Calibri" w:cs="Times New Roman"/>
          <w:spacing w:val="4"/>
          <w:lang w:val="fr-FR" w:eastAsia="sk-SK"/>
        </w:rPr>
        <w:t>e</w:t>
      </w:r>
      <w:r w:rsidRPr="00E548F0">
        <w:rPr>
          <w:rFonts w:ascii="Calibri" w:eastAsia="Times New Roman" w:hAnsi="Calibri" w:cs="Times New Roman"/>
          <w:spacing w:val="1"/>
          <w:lang w:val="fr-FR" w:eastAsia="sk-SK"/>
        </w:rPr>
        <w:t>m</w:t>
      </w:r>
      <w:r w:rsidRPr="00E548F0">
        <w:rPr>
          <w:rFonts w:ascii="Calibri" w:eastAsia="Times New Roman" w:hAnsi="Calibri" w:cs="Times New Roman"/>
          <w:lang w:val="fr-FR" w:eastAsia="sk-SK"/>
        </w:rPr>
        <w:t>í</w:t>
      </w:r>
      <w:r w:rsidRPr="00E548F0">
        <w:rPr>
          <w:rFonts w:ascii="Calibri" w:eastAsia="Times New Roman" w:hAnsi="Calibri" w:cs="Times New Roman"/>
          <w:spacing w:val="19"/>
          <w:lang w:val="fr-FR" w:eastAsia="sk-SK"/>
        </w:rPr>
        <w:t xml:space="preserve"> </w:t>
      </w:r>
      <w:r w:rsidRPr="00E548F0">
        <w:rPr>
          <w:rFonts w:ascii="Calibri" w:eastAsia="Times New Roman" w:hAnsi="Calibri" w:cs="Times New Roman"/>
          <w:lang w:val="fr-FR" w:eastAsia="sk-SK"/>
        </w:rPr>
        <w:t>-</w:t>
      </w:r>
      <w:r w:rsidRPr="00E548F0">
        <w:rPr>
          <w:rFonts w:ascii="Calibri" w:eastAsia="Times New Roman" w:hAnsi="Calibri" w:cs="Times New Roman"/>
          <w:spacing w:val="26"/>
          <w:lang w:val="fr-FR" w:eastAsia="sk-SK"/>
        </w:rPr>
        <w:t xml:space="preserve"> </w:t>
      </w:r>
      <w:r w:rsidRPr="00E548F0">
        <w:rPr>
          <w:rFonts w:ascii="Calibri" w:eastAsia="Times New Roman" w:hAnsi="Calibri" w:cs="Times New Roman"/>
          <w:lang w:val="fr-FR" w:eastAsia="sk-SK"/>
        </w:rPr>
        <w:t>N</w:t>
      </w:r>
      <w:r w:rsidRPr="00E548F0">
        <w:rPr>
          <w:rFonts w:ascii="Calibri" w:eastAsia="Times New Roman" w:hAnsi="Calibri" w:cs="Times New Roman"/>
          <w:spacing w:val="-5"/>
          <w:lang w:val="fr-FR" w:eastAsia="sk-SK"/>
        </w:rPr>
        <w:t>A</w:t>
      </w:r>
      <w:r w:rsidRPr="00E548F0">
        <w:rPr>
          <w:rFonts w:ascii="Calibri" w:eastAsia="Times New Roman" w:hAnsi="Calibri" w:cs="Times New Roman"/>
          <w:spacing w:val="2"/>
          <w:lang w:val="fr-FR" w:eastAsia="sk-SK"/>
        </w:rPr>
        <w:t>T</w:t>
      </w:r>
      <w:r w:rsidRPr="00E548F0">
        <w:rPr>
          <w:rFonts w:ascii="Calibri" w:eastAsia="Times New Roman" w:hAnsi="Calibri" w:cs="Times New Roman"/>
          <w:lang w:val="fr-FR" w:eastAsia="sk-SK"/>
        </w:rPr>
        <w:t>U</w:t>
      </w:r>
      <w:r w:rsidRPr="00E548F0">
        <w:rPr>
          <w:rFonts w:ascii="Calibri" w:eastAsia="Times New Roman" w:hAnsi="Calibri" w:cs="Times New Roman"/>
          <w:spacing w:val="3"/>
          <w:lang w:val="fr-FR" w:eastAsia="sk-SK"/>
        </w:rPr>
        <w:t>R</w:t>
      </w:r>
      <w:r w:rsidRPr="00E548F0">
        <w:rPr>
          <w:rFonts w:ascii="Calibri" w:eastAsia="Times New Roman" w:hAnsi="Calibri" w:cs="Times New Roman"/>
          <w:lang w:val="fr-FR" w:eastAsia="sk-SK"/>
        </w:rPr>
        <w:t>A</w:t>
      </w:r>
      <w:r w:rsidRPr="00E548F0">
        <w:rPr>
          <w:rFonts w:ascii="Calibri" w:eastAsia="Times New Roman" w:hAnsi="Calibri" w:cs="Times New Roman"/>
          <w:spacing w:val="15"/>
          <w:lang w:val="fr-FR" w:eastAsia="sk-SK"/>
        </w:rPr>
        <w:t xml:space="preserve"> </w:t>
      </w:r>
      <w:r w:rsidRPr="00E548F0">
        <w:rPr>
          <w:rFonts w:ascii="Calibri" w:eastAsia="Times New Roman" w:hAnsi="Calibri" w:cs="Times New Roman"/>
          <w:lang w:val="fr-FR" w:eastAsia="sk-SK"/>
        </w:rPr>
        <w:t>2000,</w:t>
      </w:r>
      <w:r w:rsidRPr="00E548F0">
        <w:rPr>
          <w:rFonts w:ascii="Calibri" w:eastAsia="Times New Roman" w:hAnsi="Calibri" w:cs="Times New Roman"/>
          <w:spacing w:val="21"/>
          <w:lang w:val="fr-FR" w:eastAsia="sk-SK"/>
        </w:rPr>
        <w:t xml:space="preserve"> </w:t>
      </w:r>
      <w:r w:rsidRPr="00E548F0">
        <w:rPr>
          <w:rFonts w:ascii="Calibri" w:eastAsia="Times New Roman" w:hAnsi="Calibri" w:cs="Times New Roman"/>
          <w:spacing w:val="5"/>
          <w:lang w:val="fr-FR" w:eastAsia="sk-SK"/>
        </w:rPr>
        <w:t>t</w:t>
      </w:r>
      <w:r w:rsidRPr="00E548F0">
        <w:rPr>
          <w:rFonts w:ascii="Calibri" w:eastAsia="Times New Roman" w:hAnsi="Calibri" w:cs="Times New Roman"/>
          <w:spacing w:val="2"/>
          <w:lang w:val="fr-FR" w:eastAsia="sk-SK"/>
        </w:rPr>
        <w:t xml:space="preserve">. </w:t>
      </w:r>
      <w:r w:rsidRPr="00E548F0">
        <w:rPr>
          <w:rFonts w:ascii="Calibri" w:eastAsia="Times New Roman" w:hAnsi="Calibri" w:cs="Times New Roman"/>
          <w:spacing w:val="-9"/>
          <w:lang w:val="fr-FR" w:eastAsia="sk-SK"/>
        </w:rPr>
        <w:t>j</w:t>
      </w:r>
      <w:r w:rsidRPr="00E548F0">
        <w:rPr>
          <w:rFonts w:ascii="Calibri" w:eastAsia="Times New Roman" w:hAnsi="Calibri" w:cs="Times New Roman"/>
          <w:lang w:val="fr-FR" w:eastAsia="sk-SK"/>
        </w:rPr>
        <w:t>.</w:t>
      </w:r>
      <w:r w:rsidRPr="00E548F0">
        <w:rPr>
          <w:rFonts w:ascii="Calibri" w:eastAsia="Times New Roman" w:hAnsi="Calibri" w:cs="Times New Roman"/>
          <w:spacing w:val="25"/>
          <w:lang w:val="fr-FR" w:eastAsia="sk-SK"/>
        </w:rPr>
        <w:t xml:space="preserve"> </w:t>
      </w:r>
      <w:r w:rsidRPr="00E548F0">
        <w:rPr>
          <w:rFonts w:ascii="Calibri" w:eastAsia="Times New Roman" w:hAnsi="Calibri" w:cs="Times New Roman"/>
          <w:spacing w:val="-5"/>
          <w:lang w:val="fr-FR" w:eastAsia="sk-SK"/>
        </w:rPr>
        <w:t>n</w:t>
      </w:r>
      <w:r w:rsidRPr="00E548F0">
        <w:rPr>
          <w:rFonts w:ascii="Calibri" w:eastAsia="Times New Roman" w:hAnsi="Calibri" w:cs="Times New Roman"/>
          <w:spacing w:val="-1"/>
          <w:lang w:val="fr-FR" w:eastAsia="sk-SK"/>
        </w:rPr>
        <w:t>a</w:t>
      </w:r>
      <w:r w:rsidRPr="00E548F0">
        <w:rPr>
          <w:rFonts w:ascii="Calibri" w:eastAsia="Times New Roman" w:hAnsi="Calibri" w:cs="Times New Roman"/>
          <w:spacing w:val="4"/>
          <w:lang w:val="fr-FR" w:eastAsia="sk-SK"/>
        </w:rPr>
        <w:t>c</w:t>
      </w:r>
      <w:r w:rsidRPr="00E548F0">
        <w:rPr>
          <w:rFonts w:ascii="Calibri" w:eastAsia="Times New Roman" w:hAnsi="Calibri" w:cs="Times New Roman"/>
          <w:lang w:val="fr-FR" w:eastAsia="sk-SK"/>
        </w:rPr>
        <w:t>h</w:t>
      </w:r>
      <w:r w:rsidRPr="00E548F0">
        <w:rPr>
          <w:rFonts w:ascii="Calibri" w:eastAsia="Times New Roman" w:hAnsi="Calibri" w:cs="Times New Roman"/>
          <w:spacing w:val="-1"/>
          <w:lang w:val="fr-FR" w:eastAsia="sk-SK"/>
        </w:rPr>
        <w:t>á</w:t>
      </w:r>
      <w:r w:rsidRPr="00E548F0">
        <w:rPr>
          <w:rFonts w:ascii="Calibri" w:eastAsia="Times New Roman" w:hAnsi="Calibri" w:cs="Times New Roman"/>
          <w:lang w:val="fr-FR" w:eastAsia="sk-SK"/>
        </w:rPr>
        <w:t>d</w:t>
      </w:r>
      <w:r w:rsidRPr="00E548F0">
        <w:rPr>
          <w:rFonts w:ascii="Calibri" w:eastAsia="Times New Roman" w:hAnsi="Calibri" w:cs="Times New Roman"/>
          <w:spacing w:val="-1"/>
          <w:lang w:val="fr-FR" w:eastAsia="sk-SK"/>
        </w:rPr>
        <w:t>z</w:t>
      </w:r>
      <w:r w:rsidRPr="00E548F0">
        <w:rPr>
          <w:rFonts w:ascii="Calibri" w:eastAsia="Times New Roman" w:hAnsi="Calibri" w:cs="Times New Roman"/>
          <w:spacing w:val="4"/>
          <w:lang w:val="fr-FR" w:eastAsia="sk-SK"/>
        </w:rPr>
        <w:t>a</w:t>
      </w:r>
      <w:r w:rsidRPr="00E548F0">
        <w:rPr>
          <w:rFonts w:ascii="Calibri" w:eastAsia="Times New Roman" w:hAnsi="Calibri" w:cs="Times New Roman"/>
          <w:spacing w:val="19"/>
          <w:lang w:val="fr-FR" w:eastAsia="sk-SK"/>
        </w:rPr>
        <w:t xml:space="preserve"> </w:t>
      </w:r>
      <w:r w:rsidRPr="00E548F0">
        <w:rPr>
          <w:rFonts w:ascii="Calibri" w:eastAsia="Times New Roman" w:hAnsi="Calibri" w:cs="Times New Roman"/>
          <w:spacing w:val="-2"/>
          <w:lang w:val="fr-FR" w:eastAsia="sk-SK"/>
        </w:rPr>
        <w:t>s</w:t>
      </w:r>
      <w:r w:rsidRPr="00E548F0">
        <w:rPr>
          <w:rFonts w:ascii="Calibri" w:eastAsia="Times New Roman" w:hAnsi="Calibri" w:cs="Times New Roman"/>
          <w:lang w:val="fr-FR" w:eastAsia="sk-SK"/>
        </w:rPr>
        <w:t>a</w:t>
      </w:r>
      <w:r w:rsidRPr="00E548F0">
        <w:rPr>
          <w:rFonts w:ascii="Calibri" w:eastAsia="Times New Roman" w:hAnsi="Calibri" w:cs="Times New Roman"/>
          <w:spacing w:val="22"/>
          <w:lang w:val="fr-FR" w:eastAsia="sk-SK"/>
        </w:rPr>
        <w:t xml:space="preserve"> </w:t>
      </w:r>
      <w:r w:rsidRPr="00E548F0">
        <w:rPr>
          <w:rFonts w:ascii="Calibri" w:eastAsia="Times New Roman" w:hAnsi="Calibri" w:cs="Times New Roman"/>
          <w:spacing w:val="5"/>
          <w:lang w:val="fr-FR" w:eastAsia="sk-SK"/>
        </w:rPr>
        <w:t>t</w:t>
      </w:r>
      <w:r w:rsidRPr="00E548F0">
        <w:rPr>
          <w:rFonts w:ascii="Calibri" w:eastAsia="Times New Roman" w:hAnsi="Calibri" w:cs="Times New Roman"/>
          <w:lang w:val="fr-FR" w:eastAsia="sk-SK"/>
        </w:rPr>
        <w:t>u</w:t>
      </w:r>
      <w:r w:rsidRPr="00E548F0">
        <w:rPr>
          <w:rFonts w:ascii="Calibri" w:eastAsia="Times New Roman" w:hAnsi="Calibri" w:cs="Times New Roman"/>
          <w:spacing w:val="23"/>
          <w:lang w:val="fr-FR" w:eastAsia="sk-SK"/>
        </w:rPr>
        <w:t xml:space="preserve"> </w:t>
      </w:r>
      <w:r w:rsidRPr="00E548F0">
        <w:rPr>
          <w:rFonts w:ascii="Calibri" w:eastAsia="Times New Roman" w:hAnsi="Calibri" w:cs="Times New Roman"/>
          <w:lang w:val="fr-FR" w:eastAsia="sk-SK"/>
        </w:rPr>
        <w:t>ú</w:t>
      </w:r>
      <w:r w:rsidRPr="00E548F0">
        <w:rPr>
          <w:rFonts w:ascii="Calibri" w:eastAsia="Times New Roman" w:hAnsi="Calibri" w:cs="Times New Roman"/>
          <w:spacing w:val="-1"/>
          <w:lang w:val="fr-FR" w:eastAsia="sk-SK"/>
        </w:rPr>
        <w:t>z</w:t>
      </w:r>
      <w:r w:rsidRPr="00E548F0">
        <w:rPr>
          <w:rFonts w:ascii="Calibri" w:eastAsia="Times New Roman" w:hAnsi="Calibri" w:cs="Times New Roman"/>
          <w:spacing w:val="4"/>
          <w:lang w:val="fr-FR" w:eastAsia="sk-SK"/>
        </w:rPr>
        <w:t>e</w:t>
      </w:r>
      <w:r w:rsidRPr="00E548F0">
        <w:rPr>
          <w:rFonts w:ascii="Calibri" w:eastAsia="Times New Roman" w:hAnsi="Calibri" w:cs="Times New Roman"/>
          <w:spacing w:val="-4"/>
          <w:lang w:val="fr-FR" w:eastAsia="sk-SK"/>
        </w:rPr>
        <w:t>mi</w:t>
      </w:r>
      <w:r w:rsidR="002D3BF8">
        <w:rPr>
          <w:rFonts w:ascii="Calibri" w:eastAsia="Times New Roman" w:hAnsi="Calibri" w:cs="Times New Roman"/>
          <w:lang w:val="fr-FR" w:eastAsia="sk-SK"/>
        </w:rPr>
        <w:t>e</w:t>
      </w:r>
      <w:r w:rsidRPr="00E548F0">
        <w:rPr>
          <w:rFonts w:ascii="Calibri" w:eastAsia="Times New Roman" w:hAnsi="Calibri" w:cs="Times New Roman"/>
          <w:lang w:val="fr-FR" w:eastAsia="sk-SK"/>
        </w:rPr>
        <w:t xml:space="preserve"> </w:t>
      </w:r>
      <w:r w:rsidRPr="00E548F0">
        <w:rPr>
          <w:rFonts w:ascii="Calibri" w:eastAsia="Times New Roman" w:hAnsi="Calibri" w:cs="Times New Roman"/>
          <w:spacing w:val="-1"/>
          <w:lang w:val="fr-FR" w:eastAsia="sk-SK"/>
        </w:rPr>
        <w:t>e</w:t>
      </w:r>
      <w:r w:rsidRPr="00E548F0">
        <w:rPr>
          <w:rFonts w:ascii="Calibri" w:eastAsia="Times New Roman" w:hAnsi="Calibri" w:cs="Times New Roman"/>
          <w:lang w:val="fr-FR" w:eastAsia="sk-SK"/>
        </w:rPr>
        <w:t>u</w:t>
      </w:r>
      <w:r w:rsidRPr="00E548F0">
        <w:rPr>
          <w:rFonts w:ascii="Calibri" w:eastAsia="Times New Roman" w:hAnsi="Calibri" w:cs="Times New Roman"/>
          <w:spacing w:val="2"/>
          <w:lang w:val="fr-FR" w:eastAsia="sk-SK"/>
        </w:rPr>
        <w:t>r</w:t>
      </w:r>
      <w:r w:rsidRPr="00E548F0">
        <w:rPr>
          <w:rFonts w:ascii="Calibri" w:eastAsia="Times New Roman" w:hAnsi="Calibri" w:cs="Times New Roman"/>
          <w:spacing w:val="5"/>
          <w:lang w:val="fr-FR" w:eastAsia="sk-SK"/>
        </w:rPr>
        <w:t>ó</w:t>
      </w:r>
      <w:r w:rsidRPr="00E548F0">
        <w:rPr>
          <w:rFonts w:ascii="Calibri" w:eastAsia="Times New Roman" w:hAnsi="Calibri" w:cs="Times New Roman"/>
          <w:lang w:val="fr-FR" w:eastAsia="sk-SK"/>
        </w:rPr>
        <w:t>p</w:t>
      </w:r>
      <w:r w:rsidRPr="00E548F0">
        <w:rPr>
          <w:rFonts w:ascii="Calibri" w:eastAsia="Times New Roman" w:hAnsi="Calibri" w:cs="Times New Roman"/>
          <w:spacing w:val="-2"/>
          <w:lang w:val="fr-FR" w:eastAsia="sk-SK"/>
        </w:rPr>
        <w:t>s</w:t>
      </w:r>
      <w:r w:rsidRPr="00E548F0">
        <w:rPr>
          <w:rFonts w:ascii="Calibri" w:eastAsia="Times New Roman" w:hAnsi="Calibri" w:cs="Times New Roman"/>
          <w:lang w:val="fr-FR" w:eastAsia="sk-SK"/>
        </w:rPr>
        <w:t>k</w:t>
      </w:r>
      <w:r w:rsidRPr="00E548F0">
        <w:rPr>
          <w:rFonts w:ascii="Calibri" w:eastAsia="Times New Roman" w:hAnsi="Calibri" w:cs="Times New Roman"/>
          <w:spacing w:val="-1"/>
          <w:lang w:val="fr-FR" w:eastAsia="sk-SK"/>
        </w:rPr>
        <w:t>e</w:t>
      </w:r>
      <w:r w:rsidRPr="00E548F0">
        <w:rPr>
          <w:rFonts w:ascii="Calibri" w:eastAsia="Times New Roman" w:hAnsi="Calibri" w:cs="Times New Roman"/>
          <w:spacing w:val="-5"/>
          <w:lang w:val="fr-FR" w:eastAsia="sk-SK"/>
        </w:rPr>
        <w:t>h</w:t>
      </w:r>
      <w:r w:rsidRPr="00E548F0">
        <w:rPr>
          <w:rFonts w:ascii="Calibri" w:eastAsia="Times New Roman" w:hAnsi="Calibri" w:cs="Times New Roman"/>
          <w:lang w:val="fr-FR" w:eastAsia="sk-SK"/>
        </w:rPr>
        <w:t>o v</w:t>
      </w:r>
      <w:r w:rsidRPr="00E548F0">
        <w:rPr>
          <w:rFonts w:ascii="Calibri" w:eastAsia="Times New Roman" w:hAnsi="Calibri" w:cs="Times New Roman"/>
          <w:spacing w:val="-5"/>
          <w:lang w:val="fr-FR" w:eastAsia="sk-SK"/>
        </w:rPr>
        <w:t>ý</w:t>
      </w:r>
      <w:r w:rsidRPr="00E548F0">
        <w:rPr>
          <w:rFonts w:ascii="Calibri" w:eastAsia="Times New Roman" w:hAnsi="Calibri" w:cs="Times New Roman"/>
          <w:spacing w:val="4"/>
          <w:lang w:val="fr-FR" w:eastAsia="sk-SK"/>
        </w:rPr>
        <w:t>z</w:t>
      </w:r>
      <w:r w:rsidRPr="00E548F0">
        <w:rPr>
          <w:rFonts w:ascii="Calibri" w:eastAsia="Times New Roman" w:hAnsi="Calibri" w:cs="Times New Roman"/>
          <w:spacing w:val="-5"/>
          <w:lang w:val="fr-FR" w:eastAsia="sk-SK"/>
        </w:rPr>
        <w:t>n</w:t>
      </w:r>
      <w:r w:rsidRPr="00E548F0">
        <w:rPr>
          <w:rFonts w:ascii="Calibri" w:eastAsia="Times New Roman" w:hAnsi="Calibri" w:cs="Times New Roman"/>
          <w:spacing w:val="4"/>
          <w:lang w:val="fr-FR" w:eastAsia="sk-SK"/>
        </w:rPr>
        <w:t>a</w:t>
      </w:r>
      <w:r w:rsidRPr="00E548F0">
        <w:rPr>
          <w:rFonts w:ascii="Calibri" w:eastAsia="Times New Roman" w:hAnsi="Calibri" w:cs="Times New Roman"/>
          <w:spacing w:val="-4"/>
          <w:lang w:val="fr-FR" w:eastAsia="sk-SK"/>
        </w:rPr>
        <w:t>m</w:t>
      </w:r>
      <w:r w:rsidRPr="00E548F0">
        <w:rPr>
          <w:rFonts w:ascii="Calibri" w:eastAsia="Times New Roman" w:hAnsi="Calibri" w:cs="Times New Roman"/>
          <w:lang w:val="fr-FR" w:eastAsia="sk-SK"/>
        </w:rPr>
        <w:t>u</w:t>
      </w:r>
      <w:r w:rsidRPr="00E548F0">
        <w:rPr>
          <w:rFonts w:ascii="Calibri" w:eastAsia="Times New Roman" w:hAnsi="Calibri" w:cs="Times New Roman"/>
          <w:spacing w:val="24"/>
          <w:lang w:val="fr-FR" w:eastAsia="sk-SK"/>
        </w:rPr>
        <w:t xml:space="preserve"> </w:t>
      </w:r>
      <w:r w:rsidRPr="00E548F0">
        <w:rPr>
          <w:rFonts w:ascii="Calibri" w:eastAsia="Times New Roman" w:hAnsi="Calibri" w:cs="Times New Roman"/>
          <w:spacing w:val="2"/>
          <w:lang w:val="fr-FR" w:eastAsia="sk-SK"/>
        </w:rPr>
        <w:t>(</w:t>
      </w:r>
      <w:r w:rsidR="00DD2DA5">
        <w:t>SKUEV0324</w:t>
      </w:r>
      <w:r w:rsidRPr="00E548F0">
        <w:rPr>
          <w:rFonts w:ascii="Calibri" w:eastAsia="Times New Roman" w:hAnsi="Calibri" w:cs="Times New Roman"/>
          <w:lang w:val="fr-FR" w:eastAsia="sk-SK"/>
        </w:rPr>
        <w:t>)</w:t>
      </w:r>
      <w:r w:rsidR="00DD2DA5">
        <w:rPr>
          <w:rFonts w:ascii="Calibri" w:eastAsia="Times New Roman" w:hAnsi="Calibri" w:cs="Times New Roman"/>
          <w:lang w:val="fr-FR" w:eastAsia="sk-SK"/>
        </w:rPr>
        <w:t xml:space="preserve"> –</w:t>
      </w:r>
      <w:r w:rsidR="00DD2DA5" w:rsidRPr="00DD2DA5">
        <w:rPr>
          <w:rFonts w:ascii="Calibri" w:eastAsia="Times New Roman" w:hAnsi="Calibri" w:cs="Times New Roman"/>
          <w:lang w:val="fr-FR" w:eastAsia="sk-SK"/>
        </w:rPr>
        <w:t xml:space="preserve"> </w:t>
      </w:r>
      <w:r w:rsidR="00DD2DA5" w:rsidRPr="00DD2DA5">
        <w:rPr>
          <w:rFonts w:ascii="Calibri" w:eastAsia="Times New Roman" w:hAnsi="Calibri" w:cs="Times New Roman"/>
          <w:b/>
          <w:i/>
          <w:lang w:val="fr-FR" w:eastAsia="sk-SK"/>
        </w:rPr>
        <w:t>Radvanovské skalky.</w:t>
      </w:r>
    </w:p>
    <w:p w:rsidR="00C0734E" w:rsidRPr="00C0734E" w:rsidRDefault="00C0734E" w:rsidP="00C0734E">
      <w:pPr>
        <w:spacing w:line="360" w:lineRule="auto"/>
        <w:jc w:val="both"/>
        <w:rPr>
          <w:rFonts w:ascii="Calibri" w:eastAsia="Times New Roman" w:hAnsi="Calibri" w:cs="Times New Roman"/>
          <w:b/>
          <w:i/>
          <w:lang w:eastAsia="sk-SK"/>
        </w:rPr>
      </w:pPr>
      <w:r w:rsidRPr="00C0734E">
        <w:rPr>
          <w:rFonts w:ascii="Calibri" w:eastAsia="Times New Roman" w:hAnsi="Calibri" w:cs="Times New Roman"/>
          <w:lang w:eastAsia="sk-SK"/>
        </w:rPr>
        <w:lastRenderedPageBreak/>
        <w:t xml:space="preserve">Na území okresu Vranov nad Topľou sa nachádza </w:t>
      </w:r>
      <w:r w:rsidRPr="00C0734E">
        <w:rPr>
          <w:rFonts w:ascii="Calibri" w:eastAsia="Times New Roman" w:hAnsi="Calibri" w:cs="Times New Roman"/>
          <w:i/>
          <w:lang w:eastAsia="sk-SK"/>
        </w:rPr>
        <w:t>chránené vtáčie územie:</w:t>
      </w:r>
      <w:r w:rsidRPr="00C0734E">
        <w:rPr>
          <w:rFonts w:ascii="Calibri" w:eastAsia="Times New Roman" w:hAnsi="Calibri" w:cs="Times New Roman"/>
          <w:lang w:eastAsia="sk-SK"/>
        </w:rPr>
        <w:t xml:space="preserve"> </w:t>
      </w:r>
      <w:r w:rsidRPr="00C0734E">
        <w:rPr>
          <w:rFonts w:ascii="Calibri" w:eastAsia="Times New Roman" w:hAnsi="Calibri" w:cs="Times New Roman"/>
          <w:b/>
          <w:i/>
          <w:lang w:eastAsia="sk-SK"/>
        </w:rPr>
        <w:t>Slanské vrchy</w:t>
      </w:r>
      <w:r w:rsidRPr="00C0734E">
        <w:rPr>
          <w:rFonts w:ascii="Calibri" w:eastAsia="Times New Roman" w:hAnsi="Calibri" w:cs="Times New Roman"/>
          <w:i/>
          <w:lang w:eastAsia="sk-SK"/>
        </w:rPr>
        <w:t xml:space="preserve">. </w:t>
      </w:r>
      <w:r w:rsidRPr="00C0734E">
        <w:rPr>
          <w:rFonts w:ascii="Calibri" w:eastAsia="Times New Roman" w:hAnsi="Calibri" w:cs="Times New Roman"/>
          <w:lang w:eastAsia="sk-SK"/>
        </w:rPr>
        <w:t xml:space="preserve">V rámci okresu Vranov nad Topľou sa nachádzajú </w:t>
      </w:r>
      <w:r>
        <w:rPr>
          <w:rFonts w:ascii="Calibri" w:eastAsia="Times New Roman" w:hAnsi="Calibri" w:cs="Times New Roman"/>
          <w:lang w:eastAsia="sk-SK"/>
        </w:rPr>
        <w:t>ešte</w:t>
      </w:r>
      <w:r w:rsidRPr="00C0734E">
        <w:rPr>
          <w:rFonts w:ascii="Calibri" w:eastAsia="Times New Roman" w:hAnsi="Calibri" w:cs="Times New Roman"/>
          <w:lang w:eastAsia="sk-SK"/>
        </w:rPr>
        <w:t xml:space="preserve"> </w:t>
      </w:r>
      <w:r w:rsidRPr="00C0734E">
        <w:rPr>
          <w:rFonts w:ascii="Calibri" w:eastAsia="Times New Roman" w:hAnsi="Calibri" w:cs="Times New Roman"/>
          <w:i/>
          <w:lang w:eastAsia="sk-SK"/>
        </w:rPr>
        <w:t>chránené územia</w:t>
      </w:r>
      <w:r w:rsidRPr="00C0734E">
        <w:rPr>
          <w:rFonts w:ascii="Calibri" w:eastAsia="Times New Roman" w:hAnsi="Calibri" w:cs="Times New Roman"/>
          <w:lang w:eastAsia="sk-SK"/>
        </w:rPr>
        <w:t xml:space="preserve">: </w:t>
      </w:r>
      <w:r w:rsidRPr="00C0734E">
        <w:rPr>
          <w:rFonts w:ascii="Calibri" w:eastAsia="Times New Roman" w:hAnsi="Calibri" w:cs="Times New Roman"/>
          <w:b/>
          <w:i/>
          <w:lang w:eastAsia="sk-SK"/>
        </w:rPr>
        <w:t>NPR Oblík, NPR Šimonka, PR Hermanovské skaly, PR Hlinianska jelšina, PR Zámutovská jelšina, PR Zámutovské skaly a PP skaly pod Pariakovou, PP Žipovské mŕtve rameno, PP Petkovský potok, PP Zapikan, PP Zárez Stravného potoka, CHA Medzianske skalky</w:t>
      </w:r>
      <w:r>
        <w:rPr>
          <w:rFonts w:ascii="Calibri" w:eastAsia="Times New Roman" w:hAnsi="Calibri" w:cs="Times New Roman"/>
          <w:b/>
          <w:i/>
          <w:lang w:eastAsia="sk-SK"/>
        </w:rPr>
        <w:t xml:space="preserve"> a</w:t>
      </w:r>
      <w:r w:rsidRPr="00C0734E">
        <w:rPr>
          <w:rFonts w:ascii="Calibri" w:eastAsia="Times New Roman" w:hAnsi="Calibri" w:cs="Times New Roman"/>
          <w:b/>
          <w:i/>
          <w:lang w:eastAsia="sk-SK"/>
        </w:rPr>
        <w:t xml:space="preserve"> CHA Štefanovská borina.</w:t>
      </w:r>
    </w:p>
    <w:p w:rsidR="00B866D4" w:rsidRDefault="00E548F0" w:rsidP="00E548F0">
      <w:pPr>
        <w:spacing w:line="360" w:lineRule="auto"/>
        <w:jc w:val="both"/>
      </w:pPr>
      <w:r w:rsidRPr="00E548F0">
        <w:t xml:space="preserve">Navrhované opatrenia majú za cieľ zachovať </w:t>
      </w:r>
      <w:r w:rsidR="00583F77">
        <w:t>prvky ekologickej stability</w:t>
      </w:r>
      <w:r w:rsidRPr="00E548F0">
        <w:t xml:space="preserve"> s podmienkou rešpektovania predmetu ochrany </w:t>
      </w:r>
      <w:r w:rsidR="00583F77">
        <w:t>prírody</w:t>
      </w:r>
      <w:r w:rsidRPr="00E548F0">
        <w:t>.</w:t>
      </w:r>
    </w:p>
    <w:p w:rsidR="002B1C6E" w:rsidRDefault="002B1C6E" w:rsidP="002B1C6E">
      <w:pPr>
        <w:rPr>
          <w:b/>
        </w:rPr>
      </w:pPr>
      <w:r w:rsidRPr="001C3A22">
        <w:rPr>
          <w:b/>
        </w:rPr>
        <w:t>6. Možné riziká súvisiace s uplat</w:t>
      </w:r>
      <w:r w:rsidRPr="001C3A22">
        <w:rPr>
          <w:rFonts w:hint="eastAsia"/>
          <w:b/>
        </w:rPr>
        <w:t>ň</w:t>
      </w:r>
      <w:r w:rsidRPr="001C3A22">
        <w:rPr>
          <w:b/>
        </w:rPr>
        <w:t xml:space="preserve">ovaním strategického </w:t>
      </w:r>
      <w:r w:rsidR="00D26346">
        <w:rPr>
          <w:b/>
        </w:rPr>
        <w:t>materiálu</w:t>
      </w:r>
    </w:p>
    <w:p w:rsidR="00583F77" w:rsidRPr="00941147" w:rsidRDefault="00941147" w:rsidP="00941147">
      <w:pPr>
        <w:spacing w:line="360" w:lineRule="auto"/>
      </w:pPr>
      <w:r w:rsidRPr="00941147">
        <w:t>Pri realizácii jednotlivých aktivít nie sú známe riziká, ktorý by mali závažný vplyv na životné prostredie alebo zdravie obyvateľstva.</w:t>
      </w:r>
    </w:p>
    <w:p w:rsidR="002B1C6E" w:rsidRDefault="002B1C6E" w:rsidP="002B1C6E">
      <w:pPr>
        <w:rPr>
          <w:b/>
        </w:rPr>
      </w:pPr>
      <w:r w:rsidRPr="001C3A22">
        <w:rPr>
          <w:b/>
        </w:rPr>
        <w:t>7. Vplyvy na životné prostr</w:t>
      </w:r>
      <w:r w:rsidR="00D26346">
        <w:rPr>
          <w:b/>
        </w:rPr>
        <w:t>edie presahujúce štátne hranice</w:t>
      </w:r>
    </w:p>
    <w:p w:rsidR="00216360" w:rsidRDefault="00216360" w:rsidP="00216360">
      <w:pPr>
        <w:spacing w:line="360" w:lineRule="auto"/>
        <w:jc w:val="both"/>
      </w:pPr>
      <w:r w:rsidRPr="00216360">
        <w:t>Vzhľadom na polohu, charakter územia a aktivity strategického dokumentu nie sú známe žiadne vplyvy, ktoré by presahovali štátne hranice.</w:t>
      </w:r>
    </w:p>
    <w:p w:rsidR="00BB54D6" w:rsidRPr="00216360" w:rsidRDefault="00BB54D6" w:rsidP="00216360">
      <w:pPr>
        <w:spacing w:line="360" w:lineRule="auto"/>
        <w:jc w:val="both"/>
      </w:pPr>
    </w:p>
    <w:p w:rsidR="002B1C6E" w:rsidRPr="00590FF8" w:rsidRDefault="002B1C6E" w:rsidP="001C3A22">
      <w:pPr>
        <w:shd w:val="clear" w:color="auto" w:fill="FFE599" w:themeFill="accent4" w:themeFillTint="66"/>
        <w:rPr>
          <w:b/>
          <w:sz w:val="28"/>
          <w:szCs w:val="28"/>
        </w:rPr>
      </w:pPr>
      <w:r w:rsidRPr="00590FF8">
        <w:rPr>
          <w:b/>
          <w:sz w:val="28"/>
          <w:szCs w:val="28"/>
        </w:rPr>
        <w:t>IV. Dotknuté subjekty</w:t>
      </w:r>
    </w:p>
    <w:p w:rsidR="00216360" w:rsidRDefault="002B1C6E" w:rsidP="002B1C6E">
      <w:pPr>
        <w:rPr>
          <w:b/>
        </w:rPr>
      </w:pPr>
      <w:r w:rsidRPr="001C3A22">
        <w:rPr>
          <w:b/>
        </w:rPr>
        <w:t xml:space="preserve">1. Vymedzenie dotknutej </w:t>
      </w:r>
      <w:r w:rsidR="00216360">
        <w:rPr>
          <w:b/>
        </w:rPr>
        <w:t>verejnosti vrátane jej združení</w:t>
      </w:r>
    </w:p>
    <w:p w:rsidR="00C54C02" w:rsidRDefault="00C54C02" w:rsidP="00C54C02">
      <w:pPr>
        <w:spacing w:line="360" w:lineRule="auto"/>
      </w:pPr>
      <w:r w:rsidRPr="00C54C02">
        <w:t>všetci obyvatelia obce</w:t>
      </w:r>
      <w:r>
        <w:t xml:space="preserve"> </w:t>
      </w:r>
      <w:r w:rsidR="00A308BC">
        <w:t>Radvanovce</w:t>
      </w:r>
      <w:r w:rsidRPr="00C54C02">
        <w:t xml:space="preserve"> a právnické osoby, ktoré majú sídlo alebo majetkovoprávne záujmy na území uvedenej obce. </w:t>
      </w:r>
    </w:p>
    <w:p w:rsidR="002B1C6E" w:rsidRDefault="00216360" w:rsidP="002B1C6E">
      <w:pPr>
        <w:rPr>
          <w:b/>
        </w:rPr>
      </w:pPr>
      <w:r>
        <w:rPr>
          <w:b/>
        </w:rPr>
        <w:t>2. Zoznam dotknutých subjektov</w:t>
      </w:r>
    </w:p>
    <w:p w:rsidR="00591B18" w:rsidRPr="00591B18" w:rsidRDefault="00591B18" w:rsidP="00591B18">
      <w:r>
        <w:t>1</w:t>
      </w:r>
      <w:r w:rsidRPr="00591B18">
        <w:t>. Krajský pamiatkový úrad, Prešov, Hlavná 115, 080 01 Prešov</w:t>
      </w:r>
    </w:p>
    <w:p w:rsidR="00817860" w:rsidRPr="00BB54D6" w:rsidRDefault="00817860" w:rsidP="00817860">
      <w:r>
        <w:t>2</w:t>
      </w:r>
      <w:r w:rsidRPr="00DD2DA5">
        <w:t xml:space="preserve">. Úrad Prešovského samosprávneho kraja, Odbor </w:t>
      </w:r>
      <w:r>
        <w:t>RR, odd. ÚP a ŽP, Nám mieru 2, 080 01 Prešov</w:t>
      </w:r>
    </w:p>
    <w:p w:rsidR="00591B18" w:rsidRDefault="00591B18" w:rsidP="00591B18">
      <w:r>
        <w:t>3</w:t>
      </w:r>
      <w:r w:rsidRPr="00591B18">
        <w:t xml:space="preserve">. Obec </w:t>
      </w:r>
      <w:r w:rsidR="00A308BC">
        <w:t>Radvanovce</w:t>
      </w:r>
      <w:r w:rsidR="0039275D">
        <w:t xml:space="preserve">, </w:t>
      </w:r>
      <w:r w:rsidR="00A308BC">
        <w:t>Radvanovce</w:t>
      </w:r>
      <w:r w:rsidR="00DD2DA5">
        <w:t xml:space="preserve"> </w:t>
      </w:r>
      <w:r w:rsidR="0039275D">
        <w:t>5, 09</w:t>
      </w:r>
      <w:r w:rsidR="00DD2DA5">
        <w:t>4 31 Hanušovce nad Topľou</w:t>
      </w:r>
    </w:p>
    <w:p w:rsidR="00591B18" w:rsidRPr="00DB56CF" w:rsidRDefault="00591B18" w:rsidP="00591B18">
      <w:pPr>
        <w:rPr>
          <w:rFonts w:ascii="Calibri" w:hAnsi="Calibri"/>
        </w:rPr>
      </w:pPr>
      <w:r w:rsidRPr="00DB56CF">
        <w:t>4. Okresné riaditeľstvo HaZZ v</w:t>
      </w:r>
      <w:r w:rsidR="00DB56CF" w:rsidRPr="00DB56CF">
        <w:t>o Vranove nad Topľou</w:t>
      </w:r>
      <w:r w:rsidRPr="00DB56CF">
        <w:t xml:space="preserve">, </w:t>
      </w:r>
      <w:r w:rsidR="00DB56CF" w:rsidRPr="00DB56CF">
        <w:rPr>
          <w:rFonts w:ascii="Calibri" w:hAnsi="Calibri" w:cs="Arial"/>
          <w:shd w:val="clear" w:color="auto" w:fill="FFFFFF"/>
        </w:rPr>
        <w:t>A. Dubčeka 88</w:t>
      </w:r>
      <w:r w:rsidR="00DB56CF">
        <w:rPr>
          <w:rFonts w:ascii="Calibri" w:hAnsi="Calibri" w:cs="Arial"/>
          <w:shd w:val="clear" w:color="auto" w:fill="FFFFFF"/>
        </w:rPr>
        <w:t>1</w:t>
      </w:r>
      <w:r w:rsidR="00DB56CF" w:rsidRPr="00DB56CF">
        <w:rPr>
          <w:rFonts w:ascii="Calibri" w:hAnsi="Calibri" w:cs="Arial"/>
          <w:shd w:val="clear" w:color="auto" w:fill="FFFFFF"/>
        </w:rPr>
        <w:t>, 093 01 Vranov nad Topľou</w:t>
      </w:r>
      <w:r w:rsidR="00DB56CF" w:rsidRPr="00DB56CF">
        <w:rPr>
          <w:rStyle w:val="apple-converted-space"/>
          <w:rFonts w:ascii="Calibri" w:hAnsi="Calibri" w:cs="Arial"/>
          <w:shd w:val="clear" w:color="auto" w:fill="FFFFFF"/>
        </w:rPr>
        <w:t> </w:t>
      </w:r>
    </w:p>
    <w:p w:rsidR="00591B18" w:rsidRPr="00DB56CF" w:rsidRDefault="00591B18" w:rsidP="00591B18">
      <w:r w:rsidRPr="00DB56CF">
        <w:t xml:space="preserve">5. Okresný úrad </w:t>
      </w:r>
      <w:r w:rsidR="00DB56CF">
        <w:t>Vranov nad Topľou</w:t>
      </w:r>
      <w:r w:rsidRPr="00DB56CF">
        <w:t xml:space="preserve">, odbor krízového riadenia, </w:t>
      </w:r>
      <w:r w:rsidR="00DB56CF" w:rsidRPr="00DB56CF">
        <w:t xml:space="preserve">Námestie slobody 5, </w:t>
      </w:r>
      <w:r w:rsidR="00DB56CF">
        <w:t xml:space="preserve">093 01 </w:t>
      </w:r>
      <w:r w:rsidR="00DB56CF" w:rsidRPr="00DB56CF">
        <w:t>Vranov nad Topľou</w:t>
      </w:r>
    </w:p>
    <w:p w:rsidR="00591B18" w:rsidRPr="005C2918" w:rsidRDefault="00591B18" w:rsidP="00591B18">
      <w:pPr>
        <w:rPr>
          <w:bCs/>
        </w:rPr>
      </w:pPr>
      <w:r w:rsidRPr="005C2918">
        <w:t xml:space="preserve">6. </w:t>
      </w:r>
      <w:r w:rsidR="00DB56CF" w:rsidRPr="005C2918">
        <w:t xml:space="preserve">Okresný úrad Vranov nad Topľou, </w:t>
      </w:r>
      <w:r w:rsidRPr="005C2918">
        <w:t xml:space="preserve">odbor ŽP - ŠSOH, </w:t>
      </w:r>
      <w:r w:rsidR="005C2918" w:rsidRPr="005C2918">
        <w:t>Námestie slobody 5, 093 01 Vranov nad Topľou</w:t>
      </w:r>
    </w:p>
    <w:p w:rsidR="00591B18" w:rsidRPr="005C2918" w:rsidRDefault="00591B18" w:rsidP="00591B18">
      <w:r w:rsidRPr="005C2918">
        <w:t xml:space="preserve">7. </w:t>
      </w:r>
      <w:r w:rsidR="00DB56CF" w:rsidRPr="005C2918">
        <w:t>Okresný úrad Vranov nad Topľou</w:t>
      </w:r>
      <w:r w:rsidRPr="005C2918">
        <w:t xml:space="preserve">, odbor ŽP - ŠSOO, </w:t>
      </w:r>
      <w:r w:rsidR="005C2918" w:rsidRPr="005C2918">
        <w:t>Námestie slobody 5, 093 01 Vranov nad Topľou</w:t>
      </w:r>
    </w:p>
    <w:p w:rsidR="00591B18" w:rsidRPr="005C2918" w:rsidRDefault="00591B18" w:rsidP="00591B18">
      <w:r w:rsidRPr="005C2918">
        <w:t>8</w:t>
      </w:r>
      <w:r w:rsidR="00BB54D6" w:rsidRPr="005C2918">
        <w:t xml:space="preserve">. </w:t>
      </w:r>
      <w:r w:rsidR="005C2918" w:rsidRPr="005C2918">
        <w:t>Okresný úrad Vranov nad Topľou</w:t>
      </w:r>
      <w:r w:rsidRPr="005C2918">
        <w:t xml:space="preserve">, odbor ŽP -  ŠSOPaK, </w:t>
      </w:r>
      <w:r w:rsidR="005C2918" w:rsidRPr="005C2918">
        <w:t>Námestie slobody 5, 093 01 Vranov nad Topľou</w:t>
      </w:r>
    </w:p>
    <w:p w:rsidR="00591B18" w:rsidRPr="00DD2DA5" w:rsidRDefault="00591B18" w:rsidP="00591B18">
      <w:pPr>
        <w:rPr>
          <w:color w:val="FF0000"/>
        </w:rPr>
      </w:pPr>
      <w:r w:rsidRPr="005C2918">
        <w:t xml:space="preserve">9. </w:t>
      </w:r>
      <w:r w:rsidR="005C2918" w:rsidRPr="005C2918">
        <w:t>Okresný úrad Vranov nad Topľou</w:t>
      </w:r>
      <w:r w:rsidRPr="005C2918">
        <w:t xml:space="preserve">, odbor ŽP - ŠVS, </w:t>
      </w:r>
      <w:r w:rsidR="005C2918" w:rsidRPr="005C2918">
        <w:t xml:space="preserve">Námestie slobody 5, 093 01 Vranov nad </w:t>
      </w:r>
      <w:r w:rsidR="005C2918" w:rsidRPr="00DB56CF">
        <w:t>Topľou</w:t>
      </w:r>
    </w:p>
    <w:p w:rsidR="00591B18" w:rsidRPr="005C2918" w:rsidRDefault="00591B18" w:rsidP="00591B18">
      <w:r w:rsidRPr="005C2918">
        <w:lastRenderedPageBreak/>
        <w:t xml:space="preserve">10. </w:t>
      </w:r>
      <w:r w:rsidR="005C2918" w:rsidRPr="005C2918">
        <w:t>Okresný úrad Vranov nad Topľou,</w:t>
      </w:r>
      <w:r w:rsidRPr="005C2918">
        <w:t xml:space="preserve"> pozemkový a lesný odbor, </w:t>
      </w:r>
      <w:r w:rsidR="005C2918" w:rsidRPr="005C2918">
        <w:t>Kalinčiakova 879, 093 01 Vranov nad Topľou</w:t>
      </w:r>
    </w:p>
    <w:p w:rsidR="00423CEE" w:rsidRPr="005C2918" w:rsidRDefault="00591B18" w:rsidP="0039275D">
      <w:r w:rsidRPr="005C2918">
        <w:t>11</w:t>
      </w:r>
      <w:r w:rsidR="00C54C02" w:rsidRPr="005C2918">
        <w:t xml:space="preserve">. </w:t>
      </w:r>
      <w:r w:rsidR="005C2918" w:rsidRPr="005C2918">
        <w:t xml:space="preserve">Okresný úrad Vranov nad Topľou, </w:t>
      </w:r>
      <w:r w:rsidR="00C54C02" w:rsidRPr="005C2918">
        <w:t>odbor cestnej dopravy a pozemných komunikácií,</w:t>
      </w:r>
      <w:r w:rsidR="00ED235B" w:rsidRPr="005C2918">
        <w:rPr>
          <w:rFonts w:ascii="Tahoma" w:hAnsi="Tahoma" w:cs="Tahoma"/>
          <w:sz w:val="18"/>
          <w:szCs w:val="18"/>
          <w:shd w:val="clear" w:color="auto" w:fill="FFFFFF"/>
        </w:rPr>
        <w:t xml:space="preserve"> </w:t>
      </w:r>
      <w:r w:rsidR="005C2918" w:rsidRPr="005C2918">
        <w:t>Námestie slobody 5, 093 01 Vranov nad Topľou</w:t>
      </w:r>
    </w:p>
    <w:p w:rsidR="00BB54D6" w:rsidRPr="005C2918" w:rsidRDefault="00BB54D6" w:rsidP="0039275D">
      <w:r w:rsidRPr="005C2918">
        <w:t xml:space="preserve">12. Regionálny úrad verejného zdravotníctva, </w:t>
      </w:r>
      <w:r w:rsidR="005C2918" w:rsidRPr="005C2918">
        <w:t>Pribinova 95/4, 093 01 Vranov nad Topľou</w:t>
      </w:r>
    </w:p>
    <w:p w:rsidR="00591B18" w:rsidRPr="00DD2DA5" w:rsidRDefault="00591B18" w:rsidP="00591B18">
      <w:r w:rsidRPr="00DD2DA5">
        <w:t>1</w:t>
      </w:r>
      <w:r w:rsidR="00BB54D6" w:rsidRPr="00DD2DA5">
        <w:t>3</w:t>
      </w:r>
      <w:r w:rsidRPr="00DD2DA5">
        <w:t>. Okresný úrad Prešov, odbor starostlivosti o ŽP, odd. ochrany prírody a vybraných zložiek ŽP kraja, Nám. mieru 2, 080 01 Prešov</w:t>
      </w:r>
    </w:p>
    <w:p w:rsidR="00591B18" w:rsidRPr="00DD2DA5" w:rsidRDefault="00591B18" w:rsidP="00C54C02">
      <w:r w:rsidRPr="00DD2DA5">
        <w:t>1</w:t>
      </w:r>
      <w:r w:rsidR="00BB54D6" w:rsidRPr="00DD2DA5">
        <w:t>4</w:t>
      </w:r>
      <w:r w:rsidRPr="00DD2DA5">
        <w:t xml:space="preserve">. Okresný úrad Prešov, odbor výstavby a bytovej politiky, Námestie mieru 3, 081 92 Prešov </w:t>
      </w:r>
    </w:p>
    <w:p w:rsidR="00817860" w:rsidRDefault="00817860" w:rsidP="002B1C6E">
      <w:pPr>
        <w:rPr>
          <w:b/>
        </w:rPr>
      </w:pPr>
    </w:p>
    <w:p w:rsidR="002B1C6E" w:rsidRDefault="00216360" w:rsidP="002B1C6E">
      <w:pPr>
        <w:rPr>
          <w:b/>
        </w:rPr>
      </w:pPr>
      <w:r>
        <w:rPr>
          <w:b/>
        </w:rPr>
        <w:t>3. Dotknuté susedné štáty</w:t>
      </w:r>
    </w:p>
    <w:p w:rsidR="00216360" w:rsidRDefault="00216360" w:rsidP="002B1C6E">
      <w:r w:rsidRPr="00216360">
        <w:t>Nie sú.</w:t>
      </w:r>
    </w:p>
    <w:p w:rsidR="00C0706B" w:rsidRPr="00216360" w:rsidRDefault="00C0706B" w:rsidP="002B1C6E"/>
    <w:p w:rsidR="002B1C6E" w:rsidRPr="00590FF8" w:rsidRDefault="002B1C6E" w:rsidP="001C3A22">
      <w:pPr>
        <w:shd w:val="clear" w:color="auto" w:fill="FFE599" w:themeFill="accent4" w:themeFillTint="66"/>
        <w:rPr>
          <w:b/>
          <w:sz w:val="28"/>
          <w:szCs w:val="28"/>
        </w:rPr>
      </w:pPr>
      <w:r w:rsidRPr="00590FF8">
        <w:rPr>
          <w:b/>
          <w:sz w:val="28"/>
          <w:szCs w:val="28"/>
        </w:rPr>
        <w:t>V. Dopl</w:t>
      </w:r>
      <w:r w:rsidRPr="00590FF8">
        <w:rPr>
          <w:rFonts w:hint="eastAsia"/>
          <w:b/>
          <w:sz w:val="28"/>
          <w:szCs w:val="28"/>
        </w:rPr>
        <w:t>ň</w:t>
      </w:r>
      <w:r w:rsidRPr="00590FF8">
        <w:rPr>
          <w:b/>
          <w:sz w:val="28"/>
          <w:szCs w:val="28"/>
        </w:rPr>
        <w:t>ujúce údaje</w:t>
      </w:r>
    </w:p>
    <w:p w:rsidR="002B1C6E" w:rsidRDefault="002B1C6E" w:rsidP="001C3A22">
      <w:pPr>
        <w:spacing w:line="360" w:lineRule="auto"/>
      </w:pPr>
      <w:r w:rsidRPr="001C3A22">
        <w:rPr>
          <w:b/>
        </w:rPr>
        <w:t>1. Mapová a iná grafická dokumentácia</w:t>
      </w:r>
      <w:r w:rsidRPr="002B1C6E">
        <w:t xml:space="preserve"> </w:t>
      </w:r>
    </w:p>
    <w:p w:rsidR="00C0706B" w:rsidRPr="002B1C6E" w:rsidRDefault="00C0706B" w:rsidP="001C3A22">
      <w:pPr>
        <w:spacing w:line="360" w:lineRule="auto"/>
      </w:pPr>
      <w:r w:rsidRPr="00C0706B">
        <w:t>Súčasťou strategického dokumentu sú tabuľky</w:t>
      </w:r>
      <w:r>
        <w:t>,</w:t>
      </w:r>
      <w:r w:rsidRPr="00C0706B">
        <w:t xml:space="preserve"> grafy</w:t>
      </w:r>
      <w:r>
        <w:t xml:space="preserve"> a obrázky</w:t>
      </w:r>
      <w:r w:rsidRPr="00C0706B">
        <w:t>.</w:t>
      </w:r>
    </w:p>
    <w:p w:rsidR="002B1C6E" w:rsidRDefault="002B1C6E" w:rsidP="002B1C6E">
      <w:pPr>
        <w:rPr>
          <w:b/>
        </w:rPr>
      </w:pPr>
      <w:r w:rsidRPr="001C3A22">
        <w:rPr>
          <w:b/>
        </w:rPr>
        <w:t>2. Materiály použité pri vypr</w:t>
      </w:r>
      <w:r w:rsidR="00216360">
        <w:rPr>
          <w:b/>
        </w:rPr>
        <w:t>acovaní strategického dokumentu</w:t>
      </w:r>
    </w:p>
    <w:p w:rsidR="0039275D" w:rsidRPr="0039275D" w:rsidRDefault="0039275D" w:rsidP="0039275D">
      <w:pPr>
        <w:spacing w:after="0" w:line="360" w:lineRule="auto"/>
        <w:jc w:val="both"/>
        <w:rPr>
          <w:rFonts w:ascii="Calibri" w:eastAsia="Times New Roman" w:hAnsi="Calibri" w:cs="Times New Roman"/>
          <w:i/>
          <w:iCs/>
          <w:u w:val="single"/>
          <w:lang w:eastAsia="sk-SK"/>
        </w:rPr>
      </w:pPr>
      <w:r w:rsidRPr="0039275D">
        <w:rPr>
          <w:rFonts w:ascii="Calibri" w:eastAsia="Times New Roman" w:hAnsi="Calibri" w:cs="Times New Roman"/>
          <w:i/>
          <w:iCs/>
          <w:u w:val="single"/>
          <w:lang w:eastAsia="sk-SK"/>
        </w:rPr>
        <w:t>Základné východiskové dokumenty na miestnej úrovni</w:t>
      </w:r>
    </w:p>
    <w:p w:rsidR="0085534F" w:rsidRPr="0085534F" w:rsidRDefault="0085534F" w:rsidP="0085534F">
      <w:pPr>
        <w:spacing w:after="0" w:line="360" w:lineRule="auto"/>
        <w:jc w:val="both"/>
        <w:rPr>
          <w:rFonts w:ascii="Calibri" w:eastAsia="Times New Roman" w:hAnsi="Calibri" w:cs="Times New Roman"/>
          <w:bCs/>
          <w:lang w:eastAsia="sk-SK"/>
        </w:rPr>
      </w:pPr>
      <w:r w:rsidRPr="0085534F">
        <w:rPr>
          <w:rFonts w:ascii="Calibri" w:eastAsia="Times New Roman" w:hAnsi="Calibri" w:cs="Times New Roman"/>
          <w:bCs/>
          <w:lang w:eastAsia="sk-SK"/>
        </w:rPr>
        <w:t>Register obnovenej evidencie pozemkov (ROEP) – vydané rozhodnutie 12/2011.</w:t>
      </w:r>
    </w:p>
    <w:p w:rsidR="0085534F" w:rsidRPr="0085534F" w:rsidRDefault="0085534F" w:rsidP="0085534F">
      <w:pPr>
        <w:spacing w:after="0" w:line="360" w:lineRule="auto"/>
        <w:jc w:val="both"/>
        <w:rPr>
          <w:rFonts w:ascii="Calibri" w:eastAsia="Times New Roman" w:hAnsi="Calibri" w:cs="Times New Roman"/>
          <w:bCs/>
          <w:lang w:eastAsia="sk-SK"/>
        </w:rPr>
      </w:pPr>
      <w:r w:rsidRPr="0085534F">
        <w:rPr>
          <w:rFonts w:ascii="Calibri" w:eastAsia="Times New Roman" w:hAnsi="Calibri" w:cs="Times New Roman"/>
          <w:bCs/>
          <w:lang w:eastAsia="sk-SK"/>
        </w:rPr>
        <w:t>Rozpočet obce Radvanovce r. 2015</w:t>
      </w:r>
    </w:p>
    <w:p w:rsidR="0085534F" w:rsidRPr="0085534F" w:rsidRDefault="0085534F" w:rsidP="0085534F">
      <w:pPr>
        <w:spacing w:after="0" w:line="360" w:lineRule="auto"/>
        <w:jc w:val="both"/>
        <w:rPr>
          <w:rFonts w:ascii="Calibri" w:eastAsia="Times New Roman" w:hAnsi="Calibri" w:cs="Times New Roman"/>
          <w:bCs/>
          <w:lang w:eastAsia="sk-SK"/>
        </w:rPr>
      </w:pPr>
      <w:r w:rsidRPr="0085534F">
        <w:rPr>
          <w:rFonts w:ascii="Calibri" w:eastAsia="Times New Roman" w:hAnsi="Calibri" w:cs="Times New Roman"/>
          <w:bCs/>
          <w:lang w:eastAsia="sk-SK"/>
        </w:rPr>
        <w:t>Účtovná závierka obce Radvanovce r. 2014</w:t>
      </w:r>
    </w:p>
    <w:p w:rsidR="0085534F" w:rsidRPr="0085534F" w:rsidRDefault="0085534F" w:rsidP="0085534F">
      <w:pPr>
        <w:spacing w:after="0" w:line="360" w:lineRule="auto"/>
        <w:jc w:val="both"/>
        <w:rPr>
          <w:rFonts w:ascii="Calibri" w:eastAsia="Times New Roman" w:hAnsi="Calibri" w:cs="Times New Roman"/>
          <w:bCs/>
          <w:lang w:eastAsia="sk-SK"/>
        </w:rPr>
      </w:pPr>
      <w:r w:rsidRPr="0085534F">
        <w:rPr>
          <w:rFonts w:ascii="Calibri" w:eastAsia="Times New Roman" w:hAnsi="Calibri" w:cs="Times New Roman"/>
          <w:bCs/>
          <w:lang w:eastAsia="sk-SK"/>
        </w:rPr>
        <w:t>Výročná správa obce Radvanovce r. 2013</w:t>
      </w:r>
    </w:p>
    <w:p w:rsidR="0085534F" w:rsidRPr="0085534F" w:rsidRDefault="0085534F" w:rsidP="0085534F">
      <w:pPr>
        <w:spacing w:after="0" w:line="360" w:lineRule="auto"/>
        <w:jc w:val="both"/>
        <w:rPr>
          <w:rFonts w:ascii="Calibri" w:eastAsia="Times New Roman" w:hAnsi="Calibri" w:cs="Times New Roman"/>
          <w:bCs/>
          <w:lang w:eastAsia="sk-SK"/>
        </w:rPr>
      </w:pPr>
      <w:r w:rsidRPr="0085534F">
        <w:rPr>
          <w:rFonts w:ascii="Calibri" w:eastAsia="Times New Roman" w:hAnsi="Calibri" w:cs="Times New Roman"/>
          <w:bCs/>
          <w:lang w:eastAsia="sk-SK"/>
        </w:rPr>
        <w:t>Štatút obce Radvanovce</w:t>
      </w:r>
    </w:p>
    <w:p w:rsidR="0085534F" w:rsidRPr="0085534F" w:rsidRDefault="0085534F" w:rsidP="0085534F">
      <w:pPr>
        <w:spacing w:after="0" w:line="360" w:lineRule="auto"/>
        <w:jc w:val="both"/>
        <w:rPr>
          <w:rFonts w:ascii="Calibri" w:eastAsia="Times New Roman" w:hAnsi="Calibri" w:cs="Times New Roman"/>
          <w:bCs/>
          <w:lang w:eastAsia="sk-SK"/>
        </w:rPr>
      </w:pPr>
      <w:r w:rsidRPr="0085534F">
        <w:rPr>
          <w:rFonts w:ascii="Calibri" w:eastAsia="Times New Roman" w:hAnsi="Calibri" w:cs="Times New Roman"/>
          <w:bCs/>
          <w:lang w:eastAsia="sk-SK"/>
        </w:rPr>
        <w:t>Kronika obce Radvanovce</w:t>
      </w:r>
    </w:p>
    <w:p w:rsidR="0039275D" w:rsidRPr="0039275D" w:rsidRDefault="0039275D" w:rsidP="0039275D">
      <w:pPr>
        <w:spacing w:after="0" w:line="360" w:lineRule="auto"/>
        <w:jc w:val="both"/>
        <w:rPr>
          <w:rFonts w:ascii="Calibri" w:eastAsia="Times New Roman" w:hAnsi="Calibri" w:cs="Times New Roman"/>
          <w:i/>
          <w:iCs/>
          <w:u w:val="single"/>
          <w:lang w:eastAsia="sk-SK"/>
        </w:rPr>
      </w:pPr>
      <w:r w:rsidRPr="0039275D">
        <w:rPr>
          <w:rFonts w:ascii="Calibri" w:eastAsia="Times New Roman" w:hAnsi="Calibri" w:cs="Times New Roman"/>
          <w:i/>
          <w:iCs/>
          <w:u w:val="single"/>
          <w:lang w:eastAsia="sk-SK"/>
        </w:rPr>
        <w:t>Základné východiskové dokumenty na úrovni kraja</w:t>
      </w:r>
    </w:p>
    <w:p w:rsidR="0039275D" w:rsidRPr="0039275D" w:rsidRDefault="0039275D" w:rsidP="0039275D">
      <w:pPr>
        <w:spacing w:after="0" w:line="360" w:lineRule="auto"/>
        <w:jc w:val="both"/>
        <w:rPr>
          <w:rFonts w:ascii="Calibri" w:eastAsia="Times New Roman" w:hAnsi="Calibri" w:cs="Times New Roman"/>
          <w:lang w:eastAsia="sk-SK"/>
        </w:rPr>
      </w:pPr>
      <w:r w:rsidRPr="0039275D">
        <w:rPr>
          <w:rFonts w:ascii="Calibri" w:eastAsia="Times New Roman" w:hAnsi="Calibri" w:cs="Times New Roman"/>
          <w:lang w:eastAsia="sk-SK"/>
        </w:rPr>
        <w:t>Program hospodárskeho a sociálneho rozvoja PSK 2008-2015</w:t>
      </w:r>
    </w:p>
    <w:p w:rsidR="0039275D" w:rsidRPr="0039275D" w:rsidRDefault="0039275D" w:rsidP="0039275D">
      <w:pPr>
        <w:spacing w:after="0" w:line="360" w:lineRule="auto"/>
        <w:jc w:val="both"/>
        <w:rPr>
          <w:rFonts w:ascii="Calibri" w:eastAsia="Times New Roman" w:hAnsi="Calibri" w:cs="Times New Roman"/>
          <w:lang w:eastAsia="sk-SK"/>
        </w:rPr>
      </w:pPr>
      <w:r w:rsidRPr="0039275D">
        <w:rPr>
          <w:rFonts w:ascii="Calibri" w:eastAsia="Times New Roman" w:hAnsi="Calibri" w:cs="Times New Roman"/>
          <w:lang w:eastAsia="sk-SK"/>
        </w:rPr>
        <w:t>Program odpadového hospodárstva Prešovského kraja na roky 2011 - 2015</w:t>
      </w:r>
    </w:p>
    <w:p w:rsidR="0039275D" w:rsidRPr="0039275D" w:rsidRDefault="0039275D" w:rsidP="0039275D">
      <w:pPr>
        <w:spacing w:after="0" w:line="360" w:lineRule="auto"/>
        <w:jc w:val="both"/>
        <w:rPr>
          <w:rFonts w:ascii="Calibri" w:eastAsia="Times New Roman" w:hAnsi="Calibri" w:cs="Times New Roman"/>
          <w:lang w:eastAsia="sk-SK"/>
        </w:rPr>
      </w:pPr>
      <w:r w:rsidRPr="0039275D">
        <w:rPr>
          <w:rFonts w:ascii="Calibri" w:eastAsia="Times New Roman" w:hAnsi="Calibri" w:cs="Times New Roman"/>
          <w:lang w:eastAsia="sk-SK"/>
        </w:rPr>
        <w:t>Územný plán VÚC PSK</w:t>
      </w:r>
    </w:p>
    <w:p w:rsidR="0039275D" w:rsidRPr="0039275D" w:rsidRDefault="0039275D" w:rsidP="0039275D">
      <w:pPr>
        <w:spacing w:after="0" w:line="360" w:lineRule="auto"/>
        <w:jc w:val="both"/>
        <w:rPr>
          <w:rFonts w:ascii="Calibri" w:eastAsia="Times New Roman" w:hAnsi="Calibri" w:cs="Times New Roman"/>
          <w:lang w:eastAsia="sk-SK"/>
        </w:rPr>
      </w:pPr>
      <w:r w:rsidRPr="0039275D">
        <w:rPr>
          <w:rFonts w:ascii="Calibri" w:eastAsia="Times New Roman" w:hAnsi="Calibri" w:cs="Times New Roman"/>
          <w:lang w:eastAsia="sk-SK"/>
        </w:rPr>
        <w:t>Regionálna inovačná stratégia PSK 2005-2008</w:t>
      </w:r>
    </w:p>
    <w:p w:rsidR="0039275D" w:rsidRPr="0039275D" w:rsidRDefault="0039275D" w:rsidP="0039275D">
      <w:pPr>
        <w:spacing w:after="0" w:line="360" w:lineRule="auto"/>
        <w:jc w:val="both"/>
        <w:rPr>
          <w:rFonts w:ascii="Calibri" w:eastAsia="Times New Roman" w:hAnsi="Calibri" w:cs="Times New Roman"/>
          <w:lang w:eastAsia="sk-SK"/>
        </w:rPr>
      </w:pPr>
      <w:r w:rsidRPr="0039275D">
        <w:rPr>
          <w:rFonts w:ascii="Calibri" w:eastAsia="Times New Roman" w:hAnsi="Calibri" w:cs="Times New Roman"/>
          <w:lang w:eastAsia="sk-SK"/>
        </w:rPr>
        <w:t>Výročná správa PSK za konsolidovaný celok za rok 2013</w:t>
      </w:r>
    </w:p>
    <w:p w:rsidR="0039275D" w:rsidRPr="0039275D" w:rsidRDefault="0039275D" w:rsidP="0039275D">
      <w:pPr>
        <w:spacing w:after="0" w:line="360" w:lineRule="auto"/>
        <w:jc w:val="both"/>
        <w:rPr>
          <w:rFonts w:ascii="Calibri" w:eastAsia="Times New Roman" w:hAnsi="Calibri" w:cs="Times New Roman"/>
          <w:i/>
          <w:iCs/>
          <w:u w:val="single"/>
          <w:lang w:eastAsia="sk-SK"/>
        </w:rPr>
      </w:pPr>
      <w:r w:rsidRPr="0039275D">
        <w:rPr>
          <w:rFonts w:ascii="Calibri" w:eastAsia="Times New Roman" w:hAnsi="Calibri" w:cs="Times New Roman"/>
          <w:i/>
          <w:iCs/>
          <w:u w:val="single"/>
          <w:lang w:eastAsia="sk-SK"/>
        </w:rPr>
        <w:t>Základné východiskové dokumenty na národnej úrovni</w:t>
      </w:r>
    </w:p>
    <w:p w:rsidR="0039275D" w:rsidRPr="0039275D" w:rsidRDefault="0039275D" w:rsidP="0039275D">
      <w:pPr>
        <w:spacing w:after="0" w:line="360" w:lineRule="auto"/>
        <w:jc w:val="both"/>
        <w:rPr>
          <w:rFonts w:ascii="Calibri" w:eastAsia="Times New Roman" w:hAnsi="Calibri" w:cs="Times New Roman"/>
          <w:lang w:eastAsia="sk-SK"/>
        </w:rPr>
      </w:pPr>
      <w:r w:rsidRPr="0039275D">
        <w:rPr>
          <w:rFonts w:ascii="Calibri" w:eastAsia="Times New Roman" w:hAnsi="Calibri" w:cs="Times New Roman"/>
          <w:lang w:eastAsia="sk-SK"/>
        </w:rPr>
        <w:t>Národná stratégia regionálneho rozvoja SR (2014)</w:t>
      </w:r>
    </w:p>
    <w:p w:rsidR="0039275D" w:rsidRPr="0039275D" w:rsidRDefault="0039275D" w:rsidP="0039275D">
      <w:pPr>
        <w:spacing w:after="0" w:line="360" w:lineRule="auto"/>
        <w:jc w:val="both"/>
        <w:rPr>
          <w:rFonts w:ascii="Calibri" w:eastAsia="Times New Roman" w:hAnsi="Calibri" w:cs="Times New Roman"/>
          <w:lang w:eastAsia="sk-SK"/>
        </w:rPr>
      </w:pPr>
      <w:r w:rsidRPr="0039275D">
        <w:rPr>
          <w:rFonts w:ascii="Calibri" w:eastAsia="Times New Roman" w:hAnsi="Calibri" w:cs="Times New Roman"/>
          <w:lang w:eastAsia="sk-SK"/>
        </w:rPr>
        <w:t>Partnerská dohoda SR na roky 2014-2020</w:t>
      </w:r>
    </w:p>
    <w:p w:rsidR="0039275D" w:rsidRPr="0039275D" w:rsidRDefault="0039275D" w:rsidP="0039275D">
      <w:pPr>
        <w:spacing w:after="0" w:line="360" w:lineRule="auto"/>
        <w:jc w:val="both"/>
        <w:rPr>
          <w:rFonts w:ascii="Calibri" w:eastAsia="Times New Roman" w:hAnsi="Calibri" w:cs="Times New Roman"/>
          <w:lang w:eastAsia="sk-SK"/>
        </w:rPr>
      </w:pPr>
      <w:r w:rsidRPr="0039275D">
        <w:rPr>
          <w:rFonts w:ascii="Calibri" w:eastAsia="Times New Roman" w:hAnsi="Calibri" w:cs="Times New Roman"/>
          <w:lang w:eastAsia="sk-SK"/>
        </w:rPr>
        <w:t>Stratégia Európa 2020</w:t>
      </w:r>
    </w:p>
    <w:p w:rsidR="0039275D" w:rsidRPr="0039275D" w:rsidRDefault="0039275D" w:rsidP="0039275D">
      <w:pPr>
        <w:spacing w:after="0" w:line="360" w:lineRule="auto"/>
        <w:jc w:val="both"/>
        <w:rPr>
          <w:rFonts w:ascii="Calibri" w:eastAsia="Times New Roman" w:hAnsi="Calibri" w:cs="Times New Roman"/>
          <w:lang w:eastAsia="sk-SK"/>
        </w:rPr>
      </w:pPr>
      <w:r w:rsidRPr="0039275D">
        <w:rPr>
          <w:rFonts w:ascii="Calibri" w:eastAsia="Times New Roman" w:hAnsi="Calibri" w:cs="Times New Roman"/>
          <w:lang w:eastAsia="sk-SK"/>
        </w:rPr>
        <w:lastRenderedPageBreak/>
        <w:t>Program rozvoja vidieka 2014 - 2020</w:t>
      </w:r>
    </w:p>
    <w:p w:rsidR="0039275D" w:rsidRPr="0039275D" w:rsidRDefault="0039275D" w:rsidP="0039275D">
      <w:pPr>
        <w:spacing w:after="0" w:line="360" w:lineRule="auto"/>
        <w:jc w:val="both"/>
        <w:rPr>
          <w:rFonts w:ascii="Calibri" w:eastAsia="Times New Roman" w:hAnsi="Calibri" w:cs="Times New Roman"/>
          <w:lang w:eastAsia="sk-SK"/>
        </w:rPr>
      </w:pPr>
      <w:r w:rsidRPr="0039275D">
        <w:rPr>
          <w:rFonts w:ascii="Calibri" w:eastAsia="Times New Roman" w:hAnsi="Calibri" w:cs="Times New Roman"/>
          <w:lang w:eastAsia="sk-SK"/>
        </w:rPr>
        <w:t>Národná stratégia trvalo udržateľného rozvoja</w:t>
      </w:r>
    </w:p>
    <w:p w:rsidR="0039275D" w:rsidRPr="0039275D" w:rsidRDefault="0039275D" w:rsidP="0039275D">
      <w:pPr>
        <w:spacing w:after="0" w:line="360" w:lineRule="auto"/>
        <w:jc w:val="both"/>
        <w:rPr>
          <w:rFonts w:ascii="Calibri" w:eastAsia="Times New Roman" w:hAnsi="Calibri" w:cs="Times New Roman"/>
          <w:lang w:eastAsia="sk-SK"/>
        </w:rPr>
      </w:pPr>
      <w:r w:rsidRPr="0039275D">
        <w:rPr>
          <w:rFonts w:ascii="Calibri" w:eastAsia="Times New Roman" w:hAnsi="Calibri" w:cs="Times New Roman"/>
          <w:lang w:eastAsia="sk-SK"/>
        </w:rPr>
        <w:t>Koncepcie územného rozvoja Slovenska 2011</w:t>
      </w:r>
    </w:p>
    <w:p w:rsidR="003F6350" w:rsidRPr="00F067CC" w:rsidRDefault="003F6350" w:rsidP="00F067CC">
      <w:pPr>
        <w:spacing w:after="0" w:line="360" w:lineRule="auto"/>
        <w:jc w:val="both"/>
        <w:rPr>
          <w:rFonts w:ascii="Calibri" w:eastAsia="Times New Roman" w:hAnsi="Calibri" w:cs="Times New Roman"/>
          <w:lang w:eastAsia="sk-SK"/>
        </w:rPr>
      </w:pPr>
    </w:p>
    <w:p w:rsidR="003F6350" w:rsidRDefault="0039275D" w:rsidP="0039275D">
      <w:pPr>
        <w:spacing w:line="360" w:lineRule="auto"/>
        <w:jc w:val="both"/>
        <w:rPr>
          <w:b/>
        </w:rPr>
      </w:pPr>
      <w:r w:rsidRPr="001F1DC8">
        <w:t xml:space="preserve">Pri spracovaní analytickej časti PRO </w:t>
      </w:r>
      <w:r w:rsidR="00A308BC">
        <w:t>Radvanovce</w:t>
      </w:r>
      <w:r w:rsidRPr="001F1DC8">
        <w:t xml:space="preserve"> na roky 2015 - 2022 bola použitá metodika zberu informácií</w:t>
      </w:r>
      <w:r>
        <w:t xml:space="preserve"> získaných z portálu ŠÚ SR (Datacube, Statda</w:t>
      </w:r>
      <w:r w:rsidRPr="001F1DC8">
        <w:t xml:space="preserve">t, Slovstat, SODB 2011), Infostat, </w:t>
      </w:r>
      <w:r w:rsidRPr="007A7FDA">
        <w:t xml:space="preserve">z web stránok wikipédia, e-obce, mesta-obce, </w:t>
      </w:r>
      <w:r w:rsidRPr="001F1DC8">
        <w:t xml:space="preserve">z portálu štátnej ochrany prírody, </w:t>
      </w:r>
      <w:r w:rsidRPr="007F5937">
        <w:t>z web stránky MŽP SR, MPaRV SR, MDVaRR SR</w:t>
      </w:r>
      <w:r>
        <w:t xml:space="preserve"> a MV SR</w:t>
      </w:r>
      <w:r w:rsidRPr="007F5937">
        <w:t xml:space="preserve">, </w:t>
      </w:r>
      <w:r w:rsidRPr="001F1DC8">
        <w:t xml:space="preserve">od občanov obce </w:t>
      </w:r>
      <w:r w:rsidR="00A308BC">
        <w:t>Radvanovce</w:t>
      </w:r>
      <w:r w:rsidRPr="001F1DC8">
        <w:t xml:space="preserve"> prostredníctvom dotaz</w:t>
      </w:r>
      <w:r w:rsidR="00DD2DA5">
        <w:t xml:space="preserve">níkov, dostupných informácií od </w:t>
      </w:r>
      <w:r>
        <w:t>starostky</w:t>
      </w:r>
      <w:r w:rsidRPr="001F1DC8">
        <w:t xml:space="preserve"> obce </w:t>
      </w:r>
      <w:r w:rsidR="00A308BC">
        <w:t>Radvanovce</w:t>
      </w:r>
      <w:r w:rsidRPr="001F1DC8">
        <w:t>.</w:t>
      </w:r>
    </w:p>
    <w:p w:rsidR="002B1C6E" w:rsidRDefault="002B1C6E" w:rsidP="002B1C6E">
      <w:pPr>
        <w:rPr>
          <w:b/>
          <w:sz w:val="28"/>
          <w:szCs w:val="28"/>
          <w:shd w:val="clear" w:color="auto" w:fill="FFE599" w:themeFill="accent4" w:themeFillTint="66"/>
        </w:rPr>
      </w:pPr>
      <w:r w:rsidRPr="00590FF8">
        <w:rPr>
          <w:b/>
          <w:sz w:val="28"/>
          <w:szCs w:val="28"/>
          <w:shd w:val="clear" w:color="auto" w:fill="FFE599" w:themeFill="accent4" w:themeFillTint="66"/>
        </w:rPr>
        <w:t>VI. Miesto a dátum vypracovania oznámenia</w:t>
      </w:r>
    </w:p>
    <w:p w:rsidR="00216360" w:rsidRDefault="00A308BC" w:rsidP="002B1C6E">
      <w:r>
        <w:t>Radvanovce</w:t>
      </w:r>
      <w:r w:rsidR="00492B31">
        <w:t>, 28</w:t>
      </w:r>
      <w:r w:rsidR="0039275D">
        <w:t>.10</w:t>
      </w:r>
      <w:r w:rsidR="00C0706B" w:rsidRPr="00C0706B">
        <w:t>.2015</w:t>
      </w:r>
    </w:p>
    <w:p w:rsidR="00C0706B" w:rsidRPr="00C0706B" w:rsidRDefault="00C0706B" w:rsidP="002B1C6E"/>
    <w:p w:rsidR="002B1C6E" w:rsidRPr="00590FF8" w:rsidRDefault="002B1C6E" w:rsidP="001C3A22">
      <w:pPr>
        <w:shd w:val="clear" w:color="auto" w:fill="FFE599" w:themeFill="accent4" w:themeFillTint="66"/>
        <w:rPr>
          <w:b/>
          <w:sz w:val="28"/>
          <w:szCs w:val="28"/>
        </w:rPr>
      </w:pPr>
      <w:r w:rsidRPr="00590FF8">
        <w:rPr>
          <w:b/>
          <w:sz w:val="28"/>
          <w:szCs w:val="28"/>
        </w:rPr>
        <w:t>VII. Potvrdenie správnosti údajov</w:t>
      </w:r>
    </w:p>
    <w:p w:rsidR="002B1C6E" w:rsidRDefault="002B1C6E" w:rsidP="002B1C6E">
      <w:pPr>
        <w:rPr>
          <w:b/>
        </w:rPr>
      </w:pPr>
      <w:r w:rsidRPr="001C3A22">
        <w:rPr>
          <w:b/>
        </w:rPr>
        <w:t>1. Meno spracovate</w:t>
      </w:r>
      <w:r w:rsidRPr="001C3A22">
        <w:rPr>
          <w:rFonts w:hint="eastAsia"/>
          <w:b/>
        </w:rPr>
        <w:t>ľ</w:t>
      </w:r>
      <w:r w:rsidR="00C0706B">
        <w:rPr>
          <w:b/>
        </w:rPr>
        <w:t>a oznámenia</w:t>
      </w:r>
    </w:p>
    <w:p w:rsidR="00DD2DA5" w:rsidRDefault="00DD2DA5" w:rsidP="002B1C6E">
      <w:r>
        <w:t>Bc. Ľudmila Kerestešová</w:t>
      </w:r>
    </w:p>
    <w:p w:rsidR="00C0706B" w:rsidRPr="00442D47" w:rsidRDefault="002B1C6E" w:rsidP="002B1C6E">
      <w:pPr>
        <w:rPr>
          <w:b/>
        </w:rPr>
      </w:pPr>
      <w:r w:rsidRPr="001C3A22">
        <w:rPr>
          <w:b/>
        </w:rPr>
        <w:t>2. Potvrdenie správnosti údajov oznámenia podpisom oprávneného zástupcu obstarávate</w:t>
      </w:r>
      <w:r w:rsidRPr="001C3A22">
        <w:rPr>
          <w:rFonts w:hint="eastAsia"/>
          <w:b/>
        </w:rPr>
        <w:t>ľ</w:t>
      </w:r>
      <w:r w:rsidRPr="001C3A22">
        <w:rPr>
          <w:b/>
        </w:rPr>
        <w:t>a, pe</w:t>
      </w:r>
      <w:r w:rsidRPr="001C3A22">
        <w:rPr>
          <w:rFonts w:hint="eastAsia"/>
          <w:b/>
        </w:rPr>
        <w:t>č</w:t>
      </w:r>
      <w:r w:rsidR="00C0706B">
        <w:rPr>
          <w:b/>
        </w:rPr>
        <w:t>iatka</w:t>
      </w:r>
    </w:p>
    <w:sectPr w:rsidR="00C0706B" w:rsidRPr="00442D4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019" w:rsidRDefault="00707019" w:rsidP="000B1E65">
      <w:pPr>
        <w:spacing w:after="0" w:line="240" w:lineRule="auto"/>
      </w:pPr>
      <w:r>
        <w:separator/>
      </w:r>
    </w:p>
  </w:endnote>
  <w:endnote w:type="continuationSeparator" w:id="0">
    <w:p w:rsidR="00707019" w:rsidRDefault="00707019" w:rsidP="000B1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657186"/>
      <w:docPartObj>
        <w:docPartGallery w:val="Page Numbers (Bottom of Page)"/>
        <w:docPartUnique/>
      </w:docPartObj>
    </w:sdtPr>
    <w:sdtEndPr/>
    <w:sdtContent>
      <w:p w:rsidR="000B1E65" w:rsidRDefault="000B1E6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935">
          <w:rPr>
            <w:noProof/>
          </w:rPr>
          <w:t>1</w:t>
        </w:r>
        <w:r>
          <w:fldChar w:fldCharType="end"/>
        </w:r>
      </w:p>
    </w:sdtContent>
  </w:sdt>
  <w:p w:rsidR="000B1E65" w:rsidRDefault="000B1E6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019" w:rsidRDefault="00707019" w:rsidP="000B1E65">
      <w:pPr>
        <w:spacing w:after="0" w:line="240" w:lineRule="auto"/>
      </w:pPr>
      <w:r>
        <w:separator/>
      </w:r>
    </w:p>
  </w:footnote>
  <w:footnote w:type="continuationSeparator" w:id="0">
    <w:p w:rsidR="00707019" w:rsidRDefault="00707019" w:rsidP="000B1E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6E"/>
    <w:rsid w:val="0000005A"/>
    <w:rsid w:val="000B1E65"/>
    <w:rsid w:val="001225D8"/>
    <w:rsid w:val="001B4DF9"/>
    <w:rsid w:val="001C3A22"/>
    <w:rsid w:val="001E59A2"/>
    <w:rsid w:val="00216360"/>
    <w:rsid w:val="002B1C6E"/>
    <w:rsid w:val="002C7C65"/>
    <w:rsid w:val="002D3BF8"/>
    <w:rsid w:val="003423A0"/>
    <w:rsid w:val="0039275D"/>
    <w:rsid w:val="003C6977"/>
    <w:rsid w:val="003F6350"/>
    <w:rsid w:val="0041584B"/>
    <w:rsid w:val="00423CEE"/>
    <w:rsid w:val="00442D47"/>
    <w:rsid w:val="00447298"/>
    <w:rsid w:val="00492B31"/>
    <w:rsid w:val="004D1EFB"/>
    <w:rsid w:val="00583F77"/>
    <w:rsid w:val="00590FF8"/>
    <w:rsid w:val="00591B18"/>
    <w:rsid w:val="005B3979"/>
    <w:rsid w:val="005C2918"/>
    <w:rsid w:val="005C6959"/>
    <w:rsid w:val="005D2E5E"/>
    <w:rsid w:val="005E1502"/>
    <w:rsid w:val="005E751D"/>
    <w:rsid w:val="00621925"/>
    <w:rsid w:val="00692EE3"/>
    <w:rsid w:val="006D1694"/>
    <w:rsid w:val="006E36F3"/>
    <w:rsid w:val="006E5276"/>
    <w:rsid w:val="006E5CE1"/>
    <w:rsid w:val="006F23ED"/>
    <w:rsid w:val="006F558B"/>
    <w:rsid w:val="00707019"/>
    <w:rsid w:val="007B7067"/>
    <w:rsid w:val="007C3D53"/>
    <w:rsid w:val="00817860"/>
    <w:rsid w:val="0085534F"/>
    <w:rsid w:val="00865B07"/>
    <w:rsid w:val="00872F0C"/>
    <w:rsid w:val="008D66E0"/>
    <w:rsid w:val="008F5A5F"/>
    <w:rsid w:val="00902DEE"/>
    <w:rsid w:val="00941147"/>
    <w:rsid w:val="00986937"/>
    <w:rsid w:val="009D6656"/>
    <w:rsid w:val="00A308BC"/>
    <w:rsid w:val="00A56DC5"/>
    <w:rsid w:val="00A84935"/>
    <w:rsid w:val="00B72A0A"/>
    <w:rsid w:val="00B75059"/>
    <w:rsid w:val="00B866D4"/>
    <w:rsid w:val="00BB54D6"/>
    <w:rsid w:val="00C0706B"/>
    <w:rsid w:val="00C0734E"/>
    <w:rsid w:val="00C54C02"/>
    <w:rsid w:val="00C94E0E"/>
    <w:rsid w:val="00D26346"/>
    <w:rsid w:val="00D437DC"/>
    <w:rsid w:val="00D6623E"/>
    <w:rsid w:val="00D844DC"/>
    <w:rsid w:val="00DB56CF"/>
    <w:rsid w:val="00DC528C"/>
    <w:rsid w:val="00DC653A"/>
    <w:rsid w:val="00DD2DA5"/>
    <w:rsid w:val="00DD6A8D"/>
    <w:rsid w:val="00DF5B99"/>
    <w:rsid w:val="00E548F0"/>
    <w:rsid w:val="00EB193E"/>
    <w:rsid w:val="00EB5857"/>
    <w:rsid w:val="00EC0544"/>
    <w:rsid w:val="00ED235B"/>
    <w:rsid w:val="00EE4A07"/>
    <w:rsid w:val="00F067CC"/>
    <w:rsid w:val="00F35614"/>
    <w:rsid w:val="00F75F76"/>
    <w:rsid w:val="00FC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C528C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B1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B1E65"/>
  </w:style>
  <w:style w:type="paragraph" w:styleId="Pta">
    <w:name w:val="footer"/>
    <w:basedOn w:val="Normlny"/>
    <w:link w:val="PtaChar"/>
    <w:uiPriority w:val="99"/>
    <w:unhideWhenUsed/>
    <w:rsid w:val="000B1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B1E65"/>
  </w:style>
  <w:style w:type="character" w:customStyle="1" w:styleId="apple-converted-space">
    <w:name w:val="apple-converted-space"/>
    <w:basedOn w:val="Predvolenpsmoodseku"/>
    <w:rsid w:val="00DB5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C528C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B1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B1E65"/>
  </w:style>
  <w:style w:type="paragraph" w:styleId="Pta">
    <w:name w:val="footer"/>
    <w:basedOn w:val="Normlny"/>
    <w:link w:val="PtaChar"/>
    <w:uiPriority w:val="99"/>
    <w:unhideWhenUsed/>
    <w:rsid w:val="000B1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B1E65"/>
  </w:style>
  <w:style w:type="character" w:customStyle="1" w:styleId="apple-converted-space">
    <w:name w:val="apple-converted-space"/>
    <w:basedOn w:val="Predvolenpsmoodseku"/>
    <w:rsid w:val="00DB5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radvanovce@stonline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D8277-AB75-42D8-B0A2-CBD8C553A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O.U.Radvanovce</cp:lastModifiedBy>
  <cp:revision>42</cp:revision>
  <dcterms:created xsi:type="dcterms:W3CDTF">2015-08-03T11:50:00Z</dcterms:created>
  <dcterms:modified xsi:type="dcterms:W3CDTF">2015-11-03T11:09:00Z</dcterms:modified>
</cp:coreProperties>
</file>