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5735" w:type="dxa"/>
        <w:tblInd w:w="-856" w:type="dxa"/>
        <w:tblLook w:val="04A0" w:firstRow="1" w:lastRow="0" w:firstColumn="1" w:lastColumn="0" w:noHBand="0" w:noVBand="1"/>
      </w:tblPr>
      <w:tblGrid>
        <w:gridCol w:w="1745"/>
        <w:gridCol w:w="3184"/>
        <w:gridCol w:w="1839"/>
        <w:gridCol w:w="2670"/>
        <w:gridCol w:w="1270"/>
        <w:gridCol w:w="1696"/>
        <w:gridCol w:w="1634"/>
        <w:gridCol w:w="1697"/>
      </w:tblGrid>
      <w:tr w:rsidR="00FE5D0E" w:rsidRPr="00FE5D0E" w:rsidTr="009A6E50">
        <w:tc>
          <w:tcPr>
            <w:tcW w:w="15735" w:type="dxa"/>
            <w:gridSpan w:val="8"/>
          </w:tcPr>
          <w:p w:rsidR="00FE5D0E" w:rsidRPr="00FE5D0E" w:rsidRDefault="000F3308" w:rsidP="000F3308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Záznam o spracovateľských činnostiach</w:t>
            </w:r>
          </w:p>
        </w:tc>
      </w:tr>
      <w:tr w:rsidR="00FE5D0E" w:rsidRPr="00FE5D0E" w:rsidTr="00FE5D0E">
        <w:tc>
          <w:tcPr>
            <w:tcW w:w="1745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Účel spracúvania</w:t>
            </w:r>
          </w:p>
        </w:tc>
        <w:tc>
          <w:tcPr>
            <w:tcW w:w="318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Právny základ spracovateľskej činnosti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(nepovinné)</w:t>
            </w:r>
          </w:p>
        </w:tc>
        <w:tc>
          <w:tcPr>
            <w:tcW w:w="1839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Kategórie dotknutých osôb</w:t>
            </w:r>
          </w:p>
        </w:tc>
        <w:tc>
          <w:tcPr>
            <w:tcW w:w="26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Kategória osobných údajov</w:t>
            </w:r>
          </w:p>
        </w:tc>
        <w:tc>
          <w:tcPr>
            <w:tcW w:w="12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Lehota na výmaz OÚ</w:t>
            </w:r>
          </w:p>
        </w:tc>
        <w:tc>
          <w:tcPr>
            <w:tcW w:w="1696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Kategória príjemcov</w:t>
            </w:r>
          </w:p>
        </w:tc>
        <w:tc>
          <w:tcPr>
            <w:tcW w:w="163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Označenie tretej krajiny alebo medzinárodnej organizácie</w:t>
            </w:r>
          </w:p>
        </w:tc>
        <w:tc>
          <w:tcPr>
            <w:tcW w:w="1697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Cs w:val="18"/>
              </w:rPr>
              <w:t>Bezpečnostné opatrenia (technické a organizačné)</w:t>
            </w:r>
          </w:p>
        </w:tc>
      </w:tr>
      <w:tr w:rsidR="00FE5D0E" w:rsidRPr="00FE5D0E" w:rsidTr="00FE5D0E">
        <w:tc>
          <w:tcPr>
            <w:tcW w:w="1745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 w:val="18"/>
                <w:szCs w:val="18"/>
              </w:rPr>
              <w:t>Evidencia žiakov</w:t>
            </w:r>
          </w:p>
        </w:tc>
        <w:tc>
          <w:tcPr>
            <w:tcW w:w="318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 ochrane údajov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 výchove a vzdelávaní (školský zákon) 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</w:tc>
        <w:tc>
          <w:tcPr>
            <w:tcW w:w="1839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Deti a žiaci školy a 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ich zákonní zástupcovia</w:t>
            </w:r>
          </w:p>
        </w:tc>
        <w:tc>
          <w:tcPr>
            <w:tcW w:w="26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OČTK, súdy, Centrálny register MV SR, Samosprávny kraj, Štátna školská inšpekcia,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FE5D0E" w:rsidRPr="00FE5D0E" w:rsidTr="00FE5D0E">
        <w:tc>
          <w:tcPr>
            <w:tcW w:w="1745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 w:val="18"/>
                <w:szCs w:val="18"/>
              </w:rPr>
              <w:t>Školský psychológ</w:t>
            </w:r>
          </w:p>
        </w:tc>
        <w:tc>
          <w:tcPr>
            <w:tcW w:w="318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 ochrane údajov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 výchove a vzdelávaní (školský zákon) 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</w:tc>
        <w:tc>
          <w:tcPr>
            <w:tcW w:w="1839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Deti a žiaci školy a 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ich zákonní zástupcovia</w:t>
            </w:r>
          </w:p>
        </w:tc>
        <w:tc>
          <w:tcPr>
            <w:tcW w:w="26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20 rokov od posledného 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vyšetrenia</w:t>
            </w:r>
          </w:p>
        </w:tc>
        <w:tc>
          <w:tcPr>
            <w:tcW w:w="1696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OČTK, súdy, Centrálny register MV SR, Samosprávny kraj, Štátna školská inšpekcia,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FE5D0E" w:rsidRPr="00FE5D0E" w:rsidTr="00FE5D0E">
        <w:tc>
          <w:tcPr>
            <w:tcW w:w="1745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 w:val="18"/>
                <w:szCs w:val="18"/>
              </w:rPr>
              <w:t>Školská jedáleň</w:t>
            </w:r>
          </w:p>
        </w:tc>
        <w:tc>
          <w:tcPr>
            <w:tcW w:w="318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 ochrane údajov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 výchove a vzdelávaní (školský zákon) 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</w:tc>
        <w:tc>
          <w:tcPr>
            <w:tcW w:w="1839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Deti a žiaci školy a 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zamestnanci prevádzkovateľa</w:t>
            </w:r>
          </w:p>
        </w:tc>
        <w:tc>
          <w:tcPr>
            <w:tcW w:w="26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OČTK, súdy, Centrálny register MV SR, Samosprávny kraj, Štátna školská inšpekcia,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FE5D0E" w:rsidRPr="00FE5D0E" w:rsidTr="00FE5D0E">
        <w:tc>
          <w:tcPr>
            <w:tcW w:w="1745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 w:val="18"/>
                <w:szCs w:val="18"/>
              </w:rPr>
              <w:t>Výchovný poradca</w:t>
            </w:r>
          </w:p>
        </w:tc>
        <w:tc>
          <w:tcPr>
            <w:tcW w:w="318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 ochrane údajov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 výchove a vzdelávaní (školský zákon) </w:t>
            </w:r>
          </w:p>
          <w:p w:rsid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Deti a žiaci školy a 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ich zákonní zástupcovia</w:t>
            </w:r>
          </w:p>
        </w:tc>
        <w:tc>
          <w:tcPr>
            <w:tcW w:w="26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5521CD" w:rsidRPr="00FE5D0E" w:rsidRDefault="005521CD" w:rsidP="00552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20 rokov od posledného </w:t>
            </w:r>
          </w:p>
          <w:p w:rsidR="00FE5D0E" w:rsidRPr="00FE5D0E" w:rsidRDefault="005521CD" w:rsidP="00552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vyšetrenia</w:t>
            </w:r>
          </w:p>
        </w:tc>
        <w:tc>
          <w:tcPr>
            <w:tcW w:w="1696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OČTK, súdy, Centrálny register MV SR, Samosprávny kraj, Štátna školská inšpekcia,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FE5D0E" w:rsidRPr="00FE5D0E" w:rsidRDefault="00942CB4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CB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FE5D0E" w:rsidRPr="00FE5D0E" w:rsidRDefault="00942CB4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CB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FE5D0E" w:rsidRPr="00FE5D0E" w:rsidTr="00FE5D0E">
        <w:tc>
          <w:tcPr>
            <w:tcW w:w="1745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Kamerový systém – monitorovanie 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 w:val="18"/>
                <w:szCs w:val="18"/>
              </w:rPr>
              <w:t>priestorov školského    zariadenia</w:t>
            </w:r>
          </w:p>
        </w:tc>
        <w:tc>
          <w:tcPr>
            <w:tcW w:w="318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článok 6, ods. 1, písm. f) Všeobecného nariadenia o ochrane údajov</w:t>
            </w:r>
          </w:p>
        </w:tc>
        <w:tc>
          <w:tcPr>
            <w:tcW w:w="1839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Obrazový záznam dotknutých osôb 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pohybujúcich sa v monitorovaných 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priestoroch</w:t>
            </w:r>
          </w:p>
        </w:tc>
        <w:tc>
          <w:tcPr>
            <w:tcW w:w="26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15 dní</w:t>
            </w:r>
          </w:p>
        </w:tc>
        <w:tc>
          <w:tcPr>
            <w:tcW w:w="1696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OČTK, súdy,</w:t>
            </w:r>
          </w:p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FE5D0E" w:rsidRPr="00FE5D0E" w:rsidRDefault="00FE5D0E" w:rsidP="00FE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</w:tbl>
    <w:p w:rsidR="00583A3C" w:rsidRDefault="00583A3C" w:rsidP="00FE5D0E">
      <w:pPr>
        <w:tabs>
          <w:tab w:val="left" w:pos="1875"/>
        </w:tabs>
      </w:pPr>
      <w:bookmarkStart w:id="0" w:name="_GoBack"/>
      <w:bookmarkEnd w:id="0"/>
    </w:p>
    <w:sectPr w:rsidR="00583A3C" w:rsidSect="00942CB4">
      <w:pgSz w:w="16838" w:h="11906" w:orient="landscape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36" w:rsidRDefault="00E14D36" w:rsidP="00942CB4">
      <w:pPr>
        <w:spacing w:after="0" w:line="240" w:lineRule="auto"/>
      </w:pPr>
      <w:r>
        <w:separator/>
      </w:r>
    </w:p>
  </w:endnote>
  <w:endnote w:type="continuationSeparator" w:id="0">
    <w:p w:rsidR="00E14D36" w:rsidRDefault="00E14D36" w:rsidP="009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36" w:rsidRDefault="00E14D36" w:rsidP="00942CB4">
      <w:pPr>
        <w:spacing w:after="0" w:line="240" w:lineRule="auto"/>
      </w:pPr>
      <w:r>
        <w:separator/>
      </w:r>
    </w:p>
  </w:footnote>
  <w:footnote w:type="continuationSeparator" w:id="0">
    <w:p w:rsidR="00E14D36" w:rsidRDefault="00E14D36" w:rsidP="0094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4BB"/>
    <w:multiLevelType w:val="hybridMultilevel"/>
    <w:tmpl w:val="48E4A220"/>
    <w:lvl w:ilvl="0" w:tplc="769E105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886"/>
    <w:multiLevelType w:val="hybridMultilevel"/>
    <w:tmpl w:val="EA9278B8"/>
    <w:lvl w:ilvl="0" w:tplc="528C1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2053"/>
    <w:multiLevelType w:val="multilevel"/>
    <w:tmpl w:val="B5A039C0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A73956"/>
    <w:multiLevelType w:val="hybridMultilevel"/>
    <w:tmpl w:val="089A768C"/>
    <w:lvl w:ilvl="0" w:tplc="1DDA90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7BF7"/>
    <w:multiLevelType w:val="multilevel"/>
    <w:tmpl w:val="FB5A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C221A2"/>
    <w:multiLevelType w:val="hybridMultilevel"/>
    <w:tmpl w:val="5EC625C0"/>
    <w:lvl w:ilvl="0" w:tplc="3DFC7A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0E"/>
    <w:rsid w:val="000F3308"/>
    <w:rsid w:val="005521CD"/>
    <w:rsid w:val="00583A3C"/>
    <w:rsid w:val="006B48AF"/>
    <w:rsid w:val="00942CB4"/>
    <w:rsid w:val="009B671E"/>
    <w:rsid w:val="00D90C68"/>
    <w:rsid w:val="00E14D36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5093-F507-46A9-99B0-C1B24901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autoRedefine/>
    <w:qFormat/>
    <w:rsid w:val="00D90C68"/>
    <w:pPr>
      <w:keepNext/>
      <w:numPr>
        <w:numId w:val="6"/>
      </w:numPr>
      <w:spacing w:after="0" w:line="360" w:lineRule="auto"/>
      <w:ind w:hanging="36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90C68"/>
    <w:rPr>
      <w:rFonts w:ascii="Times New Roman" w:eastAsia="Times New Roman" w:hAnsi="Times New Roman" w:cs="Times New Roman"/>
      <w:b/>
      <w:sz w:val="26"/>
      <w:szCs w:val="20"/>
    </w:rPr>
  </w:style>
  <w:style w:type="paragraph" w:styleId="Nzov">
    <w:name w:val="Title"/>
    <w:basedOn w:val="Normlny"/>
    <w:link w:val="NzovChar"/>
    <w:autoRedefine/>
    <w:qFormat/>
    <w:rsid w:val="00D90C68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zovChar">
    <w:name w:val="Názov Char"/>
    <w:basedOn w:val="Predvolenpsmoodseku"/>
    <w:link w:val="Nzov"/>
    <w:rsid w:val="00D90C68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FE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CB4"/>
  </w:style>
  <w:style w:type="paragraph" w:styleId="Pta">
    <w:name w:val="footer"/>
    <w:basedOn w:val="Normlny"/>
    <w:link w:val="PtaChar"/>
    <w:uiPriority w:val="99"/>
    <w:unhideWhenUsed/>
    <w:rsid w:val="009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2019-02-20T12:32:00Z</dcterms:created>
  <dcterms:modified xsi:type="dcterms:W3CDTF">2019-03-29T08:07:00Z</dcterms:modified>
</cp:coreProperties>
</file>